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426EA" w:rsidRPr="00F426EA" w:rsidRDefault="00F426EA" w:rsidP="00F426EA">
      <w:pPr>
        <w:pStyle w:val="Heading1"/>
        <w:rPr>
          <w:rFonts w:cs="Times New Roman"/>
          <w:sz w:val="18"/>
          <w:szCs w:val="18"/>
          <w:lang w:val="lt-LT"/>
        </w:rPr>
      </w:pPr>
      <w:bookmarkStart w:id="0" w:name="_Toc450588543"/>
      <w:r w:rsidRPr="00F426EA">
        <w:rPr>
          <w:rFonts w:cs="Times New Roman"/>
          <w:sz w:val="18"/>
          <w:szCs w:val="18"/>
          <w:lang w:val="lt-LT"/>
        </w:rPr>
        <w:t>2. UGDYMO ŠIANDIENINĖJE MUZIKOS MOKYKLOJE BRUOŽŲ, REMIANTIS ABSOLVENTŲ MUZIKINĖS VEIKLOS PATIRČIŲ ANALIZE, TYRIMAS</w:t>
      </w:r>
      <w:bookmarkEnd w:id="0"/>
    </w:p>
    <w:p w:rsidR="00F426EA" w:rsidRPr="00F426EA" w:rsidRDefault="00F426EA" w:rsidP="00F426EA">
      <w:pPr>
        <w:rPr>
          <w:sz w:val="18"/>
          <w:szCs w:val="18"/>
          <w:lang w:val="lt-LT"/>
        </w:rPr>
      </w:pPr>
    </w:p>
    <w:p w:rsidR="00F426EA" w:rsidRPr="00F426EA" w:rsidRDefault="00F426EA" w:rsidP="00F426EA">
      <w:pPr>
        <w:pStyle w:val="Heading2"/>
        <w:spacing w:after="240"/>
        <w:rPr>
          <w:rFonts w:cs="Times New Roman"/>
          <w:sz w:val="18"/>
          <w:szCs w:val="18"/>
          <w:lang w:val="lt-LT"/>
        </w:rPr>
      </w:pPr>
      <w:bookmarkStart w:id="1" w:name="_Toc450588544"/>
      <w:r w:rsidRPr="00F426EA">
        <w:rPr>
          <w:rFonts w:cs="Times New Roman"/>
          <w:sz w:val="18"/>
          <w:szCs w:val="18"/>
          <w:lang w:val="lt-LT"/>
        </w:rPr>
        <w:t>2.1. Tyrimo metodologijos pagrindimas</w:t>
      </w:r>
      <w:bookmarkEnd w:id="1"/>
      <w:r w:rsidRPr="00F426EA">
        <w:rPr>
          <w:rFonts w:cs="Times New Roman"/>
          <w:sz w:val="18"/>
          <w:szCs w:val="18"/>
          <w:lang w:val="lt-LT"/>
        </w:rPr>
        <w:t xml:space="preserve"> </w:t>
      </w:r>
    </w:p>
    <w:p w:rsidR="00F426EA" w:rsidRPr="00F426EA" w:rsidRDefault="00F426EA" w:rsidP="00F426EA">
      <w:pPr>
        <w:rPr>
          <w:sz w:val="18"/>
          <w:szCs w:val="18"/>
          <w:lang w:val="lt-LT"/>
        </w:rPr>
      </w:pPr>
    </w:p>
    <w:p w:rsidR="00F426EA" w:rsidRPr="00F426EA" w:rsidRDefault="00F426EA" w:rsidP="00F426EA">
      <w:pPr>
        <w:autoSpaceDE/>
        <w:autoSpaceDN/>
        <w:ind w:firstLine="567"/>
        <w:jc w:val="both"/>
        <w:rPr>
          <w:rFonts w:eastAsiaTheme="minorHAnsi"/>
          <w:sz w:val="18"/>
          <w:szCs w:val="18"/>
          <w:lang w:val="lt-LT"/>
        </w:rPr>
      </w:pPr>
      <w:r w:rsidRPr="00F426EA">
        <w:rPr>
          <w:rFonts w:eastAsiaTheme="minorHAnsi"/>
          <w:sz w:val="18"/>
          <w:szCs w:val="18"/>
          <w:lang w:val="lt-LT"/>
        </w:rPr>
        <w:t>Tyrimų muzikos mokyklose išvados rodo, kad tik 3 proc. muzikos mokyklų absolventų savo gyvenimą sieja su muzika ir renkasi tolesnes muzikos studijas (</w:t>
      </w:r>
      <w:proofErr w:type="spellStart"/>
      <w:r w:rsidRPr="00F426EA">
        <w:rPr>
          <w:rFonts w:eastAsiaTheme="minorHAnsi"/>
          <w:sz w:val="18"/>
          <w:szCs w:val="18"/>
          <w:lang w:val="lt-LT"/>
        </w:rPr>
        <w:t>Gabnytė</w:t>
      </w:r>
      <w:proofErr w:type="spellEnd"/>
      <w:r w:rsidRPr="00F426EA">
        <w:rPr>
          <w:rFonts w:eastAsiaTheme="minorHAnsi"/>
          <w:sz w:val="18"/>
          <w:szCs w:val="18"/>
          <w:lang w:val="lt-LT"/>
        </w:rPr>
        <w:t xml:space="preserve">, </w:t>
      </w:r>
      <w:proofErr w:type="spellStart"/>
      <w:r w:rsidRPr="00F426EA">
        <w:rPr>
          <w:rFonts w:eastAsiaTheme="minorHAnsi"/>
          <w:sz w:val="18"/>
          <w:szCs w:val="18"/>
          <w:lang w:val="lt-LT"/>
        </w:rPr>
        <w:t>Strakšienė</w:t>
      </w:r>
      <w:proofErr w:type="spellEnd"/>
      <w:r w:rsidRPr="00F426EA">
        <w:rPr>
          <w:rFonts w:eastAsiaTheme="minorHAnsi"/>
          <w:sz w:val="18"/>
          <w:szCs w:val="18"/>
          <w:lang w:val="lt-LT"/>
        </w:rPr>
        <w:t>, 2012). Siekiant konkrečiau apibendrinti žinomų tyrimų išvadas, šių metų vasario – balandžio mėnesiais buvo atliktas kokybinis tyrimas. Šiuo tyrimu buvo aiškinamasi muzikos mokyklų absolventų, nebesiejančių savo gyvenimo su muziko profesija, muzikinės veiklos patirtys, kurios buvo įgytos muzikos mokykloje. Tyrimui atlikti buvo pasirinktas interviu apklausos būdas.</w:t>
      </w:r>
    </w:p>
    <w:p w:rsidR="00F426EA" w:rsidRPr="00F426EA" w:rsidRDefault="00F426EA" w:rsidP="00F426EA">
      <w:pPr>
        <w:autoSpaceDE/>
        <w:autoSpaceDN/>
        <w:ind w:firstLine="567"/>
        <w:jc w:val="both"/>
        <w:rPr>
          <w:rFonts w:eastAsiaTheme="minorHAnsi"/>
          <w:sz w:val="18"/>
          <w:szCs w:val="18"/>
          <w:lang w:val="lt-LT"/>
        </w:rPr>
      </w:pPr>
      <w:r w:rsidRPr="00F426EA">
        <w:rPr>
          <w:rFonts w:eastAsiaTheme="minorHAnsi"/>
          <w:sz w:val="18"/>
          <w:szCs w:val="18"/>
          <w:lang w:val="lt-LT"/>
        </w:rPr>
        <w:t xml:space="preserve">Vadovaujantis anksčiau suformuota hipoteze, kad muzikos mokyklų absolventai galimai patyrė neigiamas muzikinės veiklos patirtis muzikos mokykloje ir siekiant ją patvirtinti, muzikos mokyklų absolventai buvo atrinkti </w:t>
      </w:r>
      <w:r w:rsidRPr="00F426EA">
        <w:rPr>
          <w:rFonts w:eastAsiaTheme="minorHAnsi"/>
          <w:b/>
          <w:sz w:val="18"/>
          <w:szCs w:val="18"/>
          <w:lang w:val="lt-LT"/>
        </w:rPr>
        <w:t>tikslinės atrankos (</w:t>
      </w:r>
      <w:r w:rsidRPr="00F426EA">
        <w:rPr>
          <w:rFonts w:eastAsiaTheme="minorHAnsi"/>
          <w:sz w:val="18"/>
          <w:szCs w:val="18"/>
          <w:lang w:val="lt-LT"/>
        </w:rPr>
        <w:t xml:space="preserve">Bitinas, </w:t>
      </w:r>
      <w:proofErr w:type="spellStart"/>
      <w:r w:rsidRPr="00F426EA">
        <w:rPr>
          <w:rFonts w:eastAsiaTheme="minorHAnsi"/>
          <w:sz w:val="18"/>
          <w:szCs w:val="18"/>
          <w:lang w:val="lt-LT"/>
        </w:rPr>
        <w:t>Rupšienė</w:t>
      </w:r>
      <w:proofErr w:type="spellEnd"/>
      <w:r w:rsidRPr="00F426EA">
        <w:rPr>
          <w:rFonts w:eastAsiaTheme="minorHAnsi"/>
          <w:sz w:val="18"/>
          <w:szCs w:val="18"/>
          <w:lang w:val="lt-LT"/>
        </w:rPr>
        <w:t xml:space="preserve">, </w:t>
      </w:r>
      <w:proofErr w:type="spellStart"/>
      <w:r w:rsidRPr="00F426EA">
        <w:rPr>
          <w:rFonts w:eastAsiaTheme="minorHAnsi"/>
          <w:sz w:val="18"/>
          <w:szCs w:val="18"/>
          <w:lang w:val="lt-LT"/>
        </w:rPr>
        <w:t>Žydžiūnaitė</w:t>
      </w:r>
      <w:proofErr w:type="spellEnd"/>
      <w:r w:rsidRPr="00F426EA">
        <w:rPr>
          <w:rFonts w:eastAsiaTheme="minorHAnsi"/>
          <w:sz w:val="18"/>
          <w:szCs w:val="18"/>
          <w:lang w:val="lt-LT"/>
        </w:rPr>
        <w:t>, 2008) būdu. Respondentai buvo atrinkti pagal šiuos kriterijus, kurie yra: galimai negatyvios absolventų muzikinės veiklos patirtys, neigiami muzikavimo įspūdžiai ar muzikos mokykloje patirtas psichologinis diskomfortas. Šiuo būdu buvo atrinkti šeši skirtingus demografinius duomenis turintys respondentai. Jie buvo skirtingo amžiaus, skalėje tarp 16 – 36 metų, iš to galima spręsti, kad muzikos mokyklas šie respondentai baigė 1995 – 2014 metais (skaičiuojant, kad respondentas muzikos mokyklą baigė būdamas 14 – 15 metų amžiaus). Tiriamųjų tarpe buvo vienas vyras ir penkios moterys. Keturi respondentai buvo dirbantys pardavimų vadybos, slaugos, muzikos vadybos, teisės srityse, du iš jų dar papildomai studijuoja. Du respondentai buvo moksleiviai. Trys tiriamieji gyveno Vilniuje, vienas – Kaune, o kiti du gyveno ir dirbo užsienyje – Didžiojoje Britanijoje ir Jungtinėse Amerikos Valstijose. Muzikos mokykloje respondentai pabaigė skirtingas specialybes: fortepijono, džiazo dainavimo, akordeono, solinio dainavimo, smuiko, chorinio dainavimo.</w:t>
      </w:r>
    </w:p>
    <w:p w:rsidR="00F426EA" w:rsidRPr="00F426EA" w:rsidRDefault="00F426EA" w:rsidP="00F426EA">
      <w:pPr>
        <w:autoSpaceDE/>
        <w:autoSpaceDN/>
        <w:ind w:firstLine="567"/>
        <w:jc w:val="both"/>
        <w:rPr>
          <w:rFonts w:eastAsiaTheme="minorHAnsi"/>
          <w:sz w:val="18"/>
          <w:szCs w:val="18"/>
          <w:lang w:val="lt-LT"/>
        </w:rPr>
      </w:pPr>
      <w:r w:rsidRPr="00F426EA">
        <w:rPr>
          <w:rFonts w:eastAsiaTheme="minorHAnsi"/>
          <w:sz w:val="18"/>
          <w:szCs w:val="18"/>
          <w:lang w:val="lt-LT"/>
        </w:rPr>
        <w:t>Interviu apklausa buvo atlikta dviem būdais: susitikus „akis-į akį“ bei siunčiant interviu į elektroninį paštą. Pirmuoju atveju buvo apklaustas vienas respondentas. Susitikimas  truko vieną valandą.</w:t>
      </w:r>
      <w:r w:rsidRPr="00F426EA">
        <w:rPr>
          <w:sz w:val="18"/>
          <w:szCs w:val="18"/>
        </w:rPr>
        <w:t xml:space="preserve"> </w:t>
      </w:r>
      <w:r w:rsidRPr="00F426EA">
        <w:rPr>
          <w:rFonts w:eastAsiaTheme="minorHAnsi"/>
          <w:sz w:val="18"/>
          <w:szCs w:val="18"/>
          <w:lang w:val="lt-LT"/>
        </w:rPr>
        <w:t>Tyrimas buvo atliekamas lygiavertiškumo tarp tyrėjo ir respondento principu, tyrėjas bendravo korektiškai, klausimus formulavo neprimesdamas savo nuomonės. Interviu metu, tyrėjas pakoregavo klausimų turinį, respondentui paprašius davė atsakymo pavyzdžių. Gavus žodinį respondento sutikimą, visas interviu pokalbis buvo įrašomas telefono diktofono pagalba bei konspektuojamas. Kadangi ir „akis-į akį“ ir interviu apklausos, interneto pagalba, metu yra reikšmingas bendradarbiavimas tarp tyrėjo ir respondento, todėl tyrimas buvo atliktas remiantis socialinių tyrimų etikos principais (</w:t>
      </w:r>
      <w:proofErr w:type="spellStart"/>
      <w:r w:rsidRPr="00F426EA">
        <w:rPr>
          <w:rFonts w:eastAsiaTheme="minorHAnsi"/>
          <w:sz w:val="18"/>
          <w:szCs w:val="18"/>
          <w:lang w:val="lt-LT"/>
        </w:rPr>
        <w:t>Trochim</w:t>
      </w:r>
      <w:proofErr w:type="spellEnd"/>
      <w:r w:rsidRPr="00F426EA">
        <w:rPr>
          <w:rFonts w:eastAsiaTheme="minorHAnsi"/>
          <w:sz w:val="18"/>
          <w:szCs w:val="18"/>
          <w:lang w:val="lt-LT"/>
        </w:rPr>
        <w:t xml:space="preserve">, 2006, žr. Bitinas, </w:t>
      </w:r>
      <w:proofErr w:type="spellStart"/>
      <w:r w:rsidRPr="00F426EA">
        <w:rPr>
          <w:rFonts w:eastAsiaTheme="minorHAnsi"/>
          <w:sz w:val="18"/>
          <w:szCs w:val="18"/>
          <w:lang w:val="lt-LT"/>
        </w:rPr>
        <w:t>Rupšienė</w:t>
      </w:r>
      <w:proofErr w:type="spellEnd"/>
      <w:r w:rsidRPr="00F426EA">
        <w:rPr>
          <w:rFonts w:eastAsiaTheme="minorHAnsi"/>
          <w:sz w:val="18"/>
          <w:szCs w:val="18"/>
          <w:lang w:val="lt-LT"/>
        </w:rPr>
        <w:t xml:space="preserve">, </w:t>
      </w:r>
      <w:proofErr w:type="spellStart"/>
      <w:r w:rsidRPr="00F426EA">
        <w:rPr>
          <w:rFonts w:eastAsiaTheme="minorHAnsi"/>
          <w:sz w:val="18"/>
          <w:szCs w:val="18"/>
          <w:lang w:val="lt-LT"/>
        </w:rPr>
        <w:t>Žydžiūnaitė</w:t>
      </w:r>
      <w:proofErr w:type="spellEnd"/>
      <w:r w:rsidRPr="00F426EA">
        <w:rPr>
          <w:rFonts w:eastAsiaTheme="minorHAnsi"/>
          <w:sz w:val="18"/>
          <w:szCs w:val="18"/>
          <w:lang w:val="lt-LT"/>
        </w:rPr>
        <w:t>, 2008):</w:t>
      </w:r>
    </w:p>
    <w:p w:rsidR="00F426EA" w:rsidRPr="00F426EA" w:rsidRDefault="00F426EA" w:rsidP="00F426EA">
      <w:pPr>
        <w:pStyle w:val="ListParagraph"/>
        <w:numPr>
          <w:ilvl w:val="0"/>
          <w:numId w:val="2"/>
        </w:numPr>
        <w:autoSpaceDE/>
        <w:autoSpaceDN/>
        <w:jc w:val="both"/>
        <w:rPr>
          <w:rFonts w:eastAsiaTheme="minorHAnsi"/>
          <w:sz w:val="18"/>
          <w:szCs w:val="18"/>
          <w:lang w:val="lt-LT"/>
        </w:rPr>
      </w:pPr>
      <w:r w:rsidRPr="00F426EA">
        <w:rPr>
          <w:rFonts w:eastAsiaTheme="minorHAnsi"/>
          <w:sz w:val="18"/>
          <w:szCs w:val="18"/>
          <w:lang w:val="lt-LT"/>
        </w:rPr>
        <w:t>Respondentas sutiko dalyvauti tyrime laisvanoriškai, nieko neverčiamas.</w:t>
      </w:r>
    </w:p>
    <w:p w:rsidR="00F426EA" w:rsidRPr="00F426EA" w:rsidRDefault="00F426EA" w:rsidP="00F426EA">
      <w:pPr>
        <w:pStyle w:val="ListParagraph"/>
        <w:numPr>
          <w:ilvl w:val="0"/>
          <w:numId w:val="2"/>
        </w:numPr>
        <w:autoSpaceDE/>
        <w:autoSpaceDN/>
        <w:jc w:val="both"/>
        <w:rPr>
          <w:rFonts w:eastAsiaTheme="minorHAnsi"/>
          <w:sz w:val="18"/>
          <w:szCs w:val="18"/>
          <w:lang w:val="lt-LT"/>
        </w:rPr>
      </w:pPr>
      <w:r w:rsidRPr="00F426EA">
        <w:rPr>
          <w:rFonts w:eastAsiaTheme="minorHAnsi"/>
          <w:sz w:val="18"/>
          <w:szCs w:val="18"/>
          <w:lang w:val="lt-LT"/>
        </w:rPr>
        <w:t>Tyrėjas prisistatė, papasakojo apie savo tyrimą, supažindino respondentą su tyrimo tikslu, atsakė į iškilusius klausimus.</w:t>
      </w:r>
    </w:p>
    <w:p w:rsidR="00F426EA" w:rsidRPr="00F426EA" w:rsidRDefault="00F426EA" w:rsidP="00F426EA">
      <w:pPr>
        <w:pStyle w:val="ListParagraph"/>
        <w:numPr>
          <w:ilvl w:val="0"/>
          <w:numId w:val="2"/>
        </w:numPr>
        <w:autoSpaceDE/>
        <w:autoSpaceDN/>
        <w:jc w:val="both"/>
        <w:rPr>
          <w:rFonts w:eastAsiaTheme="minorHAnsi"/>
          <w:sz w:val="18"/>
          <w:szCs w:val="18"/>
          <w:lang w:val="lt-LT"/>
        </w:rPr>
      </w:pPr>
      <w:r w:rsidRPr="00F426EA">
        <w:rPr>
          <w:rFonts w:eastAsiaTheme="minorHAnsi"/>
          <w:sz w:val="18"/>
          <w:szCs w:val="18"/>
          <w:lang w:val="lt-LT"/>
        </w:rPr>
        <w:t>Tyrėjas užtikrino iš tiriamojo ir apie tiriamąjį absolventą gautos informacijos konfidencialumą.</w:t>
      </w:r>
    </w:p>
    <w:p w:rsidR="00F426EA" w:rsidRPr="00F426EA" w:rsidRDefault="00F426EA" w:rsidP="00F426EA">
      <w:pPr>
        <w:pStyle w:val="ListParagraph"/>
        <w:numPr>
          <w:ilvl w:val="0"/>
          <w:numId w:val="2"/>
        </w:numPr>
        <w:autoSpaceDE/>
        <w:autoSpaceDN/>
        <w:jc w:val="both"/>
        <w:rPr>
          <w:rFonts w:eastAsiaTheme="minorHAnsi"/>
          <w:sz w:val="18"/>
          <w:szCs w:val="18"/>
          <w:lang w:val="lt-LT"/>
        </w:rPr>
      </w:pPr>
      <w:r w:rsidRPr="00F426EA">
        <w:rPr>
          <w:rFonts w:eastAsiaTheme="minorHAnsi"/>
          <w:sz w:val="18"/>
          <w:szCs w:val="18"/>
          <w:lang w:val="lt-LT"/>
        </w:rPr>
        <w:t>Tyrėjas visuose tyrimo etapuose stengėsi apsaugoti respondentą nuo galimos emocinės žalos.</w:t>
      </w:r>
    </w:p>
    <w:p w:rsidR="00F426EA" w:rsidRPr="00F426EA" w:rsidRDefault="00F426EA" w:rsidP="00F426EA">
      <w:pPr>
        <w:pStyle w:val="ListParagraph"/>
        <w:numPr>
          <w:ilvl w:val="0"/>
          <w:numId w:val="2"/>
        </w:numPr>
        <w:autoSpaceDE/>
        <w:autoSpaceDN/>
        <w:jc w:val="both"/>
        <w:rPr>
          <w:rFonts w:eastAsiaTheme="minorHAnsi"/>
          <w:sz w:val="18"/>
          <w:szCs w:val="18"/>
          <w:lang w:val="lt-LT"/>
        </w:rPr>
      </w:pPr>
      <w:r w:rsidRPr="00F426EA">
        <w:rPr>
          <w:rFonts w:eastAsiaTheme="minorHAnsi"/>
          <w:sz w:val="18"/>
          <w:szCs w:val="18"/>
          <w:lang w:val="lt-LT"/>
        </w:rPr>
        <w:t>Tyrėjas užtikrino respondentų anonimiškumą.</w:t>
      </w:r>
    </w:p>
    <w:p w:rsidR="00F426EA" w:rsidRPr="00F426EA" w:rsidRDefault="00F426EA" w:rsidP="00F426EA">
      <w:pPr>
        <w:autoSpaceDE/>
        <w:autoSpaceDN/>
        <w:ind w:firstLine="567"/>
        <w:jc w:val="both"/>
        <w:rPr>
          <w:rFonts w:eastAsiaTheme="minorHAnsi"/>
          <w:sz w:val="18"/>
          <w:szCs w:val="18"/>
          <w:lang w:val="lt-LT"/>
        </w:rPr>
      </w:pPr>
      <w:r w:rsidRPr="00F426EA">
        <w:rPr>
          <w:rFonts w:eastAsiaTheme="minorHAnsi"/>
          <w:sz w:val="18"/>
          <w:szCs w:val="18"/>
          <w:lang w:val="lt-LT"/>
        </w:rPr>
        <w:t>Siekiant kuo individualesnių ir įvairesnių absolventų atsakymų, buvo sudarytas pusiau struktūruotas interviu klausimynas. Klausimyną sudarė šie diagnostiniai blokai (žr. 1 lentelė).</w:t>
      </w:r>
    </w:p>
    <w:p w:rsidR="00F426EA" w:rsidRPr="00F426EA" w:rsidRDefault="00F426EA" w:rsidP="00F426EA">
      <w:pPr>
        <w:autoSpaceDE/>
        <w:autoSpaceDN/>
        <w:ind w:firstLine="567"/>
        <w:jc w:val="both"/>
        <w:rPr>
          <w:rFonts w:eastAsiaTheme="minorHAnsi"/>
          <w:sz w:val="18"/>
          <w:szCs w:val="18"/>
          <w:lang w:val="lt-LT"/>
        </w:rPr>
      </w:pPr>
    </w:p>
    <w:p w:rsidR="00F426EA" w:rsidRPr="00F426EA" w:rsidRDefault="00F426EA" w:rsidP="00F426EA">
      <w:pPr>
        <w:autoSpaceDE/>
        <w:autoSpaceDN/>
        <w:ind w:firstLine="567"/>
        <w:jc w:val="right"/>
        <w:rPr>
          <w:rFonts w:eastAsiaTheme="minorHAnsi"/>
          <w:i/>
          <w:sz w:val="18"/>
          <w:szCs w:val="18"/>
          <w:lang w:val="lt-LT"/>
        </w:rPr>
      </w:pPr>
      <w:r w:rsidRPr="00F426EA">
        <w:rPr>
          <w:rFonts w:eastAsiaTheme="minorHAnsi"/>
          <w:i/>
          <w:sz w:val="18"/>
          <w:szCs w:val="18"/>
          <w:lang w:val="lt-LT"/>
        </w:rPr>
        <w:t xml:space="preserve">1 lentelė </w:t>
      </w:r>
    </w:p>
    <w:p w:rsidR="00F426EA" w:rsidRPr="00F426EA" w:rsidRDefault="00F426EA" w:rsidP="00F426EA">
      <w:pPr>
        <w:autoSpaceDE/>
        <w:autoSpaceDN/>
        <w:ind w:firstLine="567"/>
        <w:jc w:val="center"/>
        <w:rPr>
          <w:rFonts w:eastAsiaTheme="minorHAnsi"/>
          <w:b/>
          <w:sz w:val="18"/>
          <w:szCs w:val="18"/>
          <w:lang w:val="lt-LT"/>
        </w:rPr>
      </w:pPr>
      <w:r w:rsidRPr="00F426EA">
        <w:rPr>
          <w:rFonts w:eastAsiaTheme="minorHAnsi"/>
          <w:b/>
          <w:sz w:val="18"/>
          <w:szCs w:val="18"/>
          <w:lang w:val="lt-LT"/>
        </w:rPr>
        <w:t>Diagnostiniai blokai ir jų turinys</w:t>
      </w:r>
    </w:p>
    <w:tbl>
      <w:tblPr>
        <w:tblStyle w:val="TableGrid"/>
        <w:tblW w:w="0" w:type="auto"/>
        <w:tblLook w:val="04A0"/>
      </w:tblPr>
      <w:tblGrid>
        <w:gridCol w:w="3510"/>
        <w:gridCol w:w="6344"/>
      </w:tblGrid>
      <w:tr w:rsidR="00F426EA" w:rsidRPr="00F426EA" w:rsidTr="00EB7EE6">
        <w:tc>
          <w:tcPr>
            <w:tcW w:w="3510" w:type="dxa"/>
          </w:tcPr>
          <w:p w:rsidR="00F426EA" w:rsidRPr="00F426EA" w:rsidRDefault="00F426EA" w:rsidP="00F426EA">
            <w:pPr>
              <w:autoSpaceDE/>
              <w:autoSpaceDN/>
              <w:spacing w:after="240"/>
              <w:jc w:val="both"/>
              <w:rPr>
                <w:rFonts w:eastAsiaTheme="minorHAnsi"/>
                <w:b/>
                <w:sz w:val="18"/>
                <w:szCs w:val="18"/>
                <w:lang w:val="lt-LT"/>
              </w:rPr>
            </w:pPr>
            <w:r w:rsidRPr="00F426EA">
              <w:rPr>
                <w:rFonts w:eastAsiaTheme="minorHAnsi"/>
                <w:b/>
                <w:sz w:val="18"/>
                <w:szCs w:val="18"/>
                <w:lang w:val="lt-LT"/>
              </w:rPr>
              <w:t>DIAGNOSTINIS BLOKAS:</w:t>
            </w:r>
          </w:p>
        </w:tc>
        <w:tc>
          <w:tcPr>
            <w:tcW w:w="6344" w:type="dxa"/>
          </w:tcPr>
          <w:p w:rsidR="00F426EA" w:rsidRPr="00F426EA" w:rsidRDefault="00F426EA" w:rsidP="00F426EA">
            <w:pPr>
              <w:autoSpaceDE/>
              <w:autoSpaceDN/>
              <w:spacing w:after="240"/>
              <w:jc w:val="both"/>
              <w:rPr>
                <w:rFonts w:eastAsiaTheme="minorHAnsi"/>
                <w:b/>
                <w:sz w:val="18"/>
                <w:szCs w:val="18"/>
                <w:lang w:val="lt-LT"/>
              </w:rPr>
            </w:pPr>
            <w:r w:rsidRPr="00F426EA">
              <w:rPr>
                <w:rFonts w:eastAsiaTheme="minorHAnsi"/>
                <w:b/>
                <w:sz w:val="18"/>
                <w:szCs w:val="18"/>
                <w:lang w:val="lt-LT"/>
              </w:rPr>
              <w:t>TIK</w:t>
            </w:r>
            <w:r>
              <w:rPr>
                <w:rFonts w:eastAsiaTheme="minorHAnsi"/>
                <w:b/>
                <w:sz w:val="18"/>
                <w:szCs w:val="18"/>
                <w:lang w:val="lt-LT"/>
              </w:rPr>
              <w:t>S</w:t>
            </w:r>
            <w:r w:rsidRPr="00F426EA">
              <w:rPr>
                <w:rFonts w:eastAsiaTheme="minorHAnsi"/>
                <w:b/>
                <w:sz w:val="18"/>
                <w:szCs w:val="18"/>
                <w:lang w:val="lt-LT"/>
              </w:rPr>
              <w:t>LAS:</w:t>
            </w:r>
          </w:p>
        </w:tc>
      </w:tr>
      <w:tr w:rsidR="00F426EA" w:rsidRPr="00F426EA" w:rsidTr="00EB7EE6">
        <w:tc>
          <w:tcPr>
            <w:tcW w:w="3510" w:type="dxa"/>
          </w:tcPr>
          <w:p w:rsidR="00F426EA" w:rsidRPr="00F426EA" w:rsidRDefault="00F426EA" w:rsidP="00F426EA">
            <w:pPr>
              <w:autoSpaceDE/>
              <w:autoSpaceDN/>
              <w:spacing w:after="240"/>
              <w:rPr>
                <w:rFonts w:eastAsiaTheme="minorHAnsi"/>
                <w:sz w:val="18"/>
                <w:szCs w:val="18"/>
                <w:lang w:val="lt-LT"/>
              </w:rPr>
            </w:pPr>
            <w:r w:rsidRPr="00F426EA">
              <w:rPr>
                <w:rFonts w:eastAsiaTheme="minorHAnsi"/>
                <w:sz w:val="18"/>
                <w:szCs w:val="18"/>
                <w:lang w:val="lt-LT"/>
              </w:rPr>
              <w:t>DEMOGRAFINIS</w:t>
            </w:r>
          </w:p>
        </w:tc>
        <w:tc>
          <w:tcPr>
            <w:tcW w:w="6344" w:type="dxa"/>
          </w:tcPr>
          <w:p w:rsidR="00F426EA" w:rsidRPr="00F426EA" w:rsidRDefault="00F426EA" w:rsidP="00F426EA">
            <w:pPr>
              <w:autoSpaceDE/>
              <w:autoSpaceDN/>
              <w:spacing w:after="240"/>
              <w:jc w:val="both"/>
              <w:rPr>
                <w:rFonts w:eastAsiaTheme="minorHAnsi"/>
                <w:sz w:val="18"/>
                <w:szCs w:val="18"/>
                <w:lang w:val="lt-LT"/>
              </w:rPr>
            </w:pPr>
            <w:r w:rsidRPr="00F426EA">
              <w:rPr>
                <w:rFonts w:eastAsiaTheme="minorHAnsi"/>
                <w:sz w:val="18"/>
                <w:szCs w:val="18"/>
                <w:lang w:val="lt-LT"/>
              </w:rPr>
              <w:t>Išsiaiškinti respondentų demografinius duomenis.</w:t>
            </w:r>
          </w:p>
        </w:tc>
      </w:tr>
      <w:tr w:rsidR="00F426EA" w:rsidRPr="00F426EA" w:rsidTr="00EB7EE6">
        <w:tc>
          <w:tcPr>
            <w:tcW w:w="3510" w:type="dxa"/>
          </w:tcPr>
          <w:p w:rsidR="00F426EA" w:rsidRPr="00F426EA" w:rsidRDefault="00F426EA" w:rsidP="00F426EA">
            <w:pPr>
              <w:autoSpaceDE/>
              <w:autoSpaceDN/>
              <w:spacing w:after="240"/>
              <w:rPr>
                <w:rFonts w:eastAsiaTheme="minorHAnsi"/>
                <w:sz w:val="18"/>
                <w:szCs w:val="18"/>
                <w:lang w:val="lt-LT"/>
              </w:rPr>
            </w:pPr>
            <w:r w:rsidRPr="00F426EA">
              <w:rPr>
                <w:rFonts w:eastAsiaTheme="minorHAnsi"/>
                <w:sz w:val="18"/>
                <w:szCs w:val="18"/>
                <w:lang w:val="lt-LT"/>
              </w:rPr>
              <w:t>MUZIKINĖ VEIKLA MUZIKOS MOKYKLOJE</w:t>
            </w:r>
          </w:p>
        </w:tc>
        <w:tc>
          <w:tcPr>
            <w:tcW w:w="6344" w:type="dxa"/>
          </w:tcPr>
          <w:p w:rsidR="00F426EA" w:rsidRPr="00F426EA" w:rsidRDefault="00F426EA" w:rsidP="00F426EA">
            <w:pPr>
              <w:autoSpaceDE/>
              <w:autoSpaceDN/>
              <w:spacing w:after="240"/>
              <w:jc w:val="both"/>
              <w:rPr>
                <w:rFonts w:eastAsiaTheme="minorHAnsi"/>
                <w:sz w:val="18"/>
                <w:szCs w:val="18"/>
                <w:lang w:val="lt-LT"/>
              </w:rPr>
            </w:pPr>
            <w:r w:rsidRPr="00F426EA">
              <w:rPr>
                <w:rFonts w:eastAsiaTheme="minorHAnsi"/>
                <w:sz w:val="18"/>
                <w:szCs w:val="18"/>
                <w:lang w:val="lt-LT"/>
              </w:rPr>
              <w:t>Išsiaiškinti kokiomis muzikinėmis veiklomis užsiėmė tiriamieji ir kurios iš jų patiko/nepatiko.</w:t>
            </w:r>
          </w:p>
        </w:tc>
      </w:tr>
      <w:tr w:rsidR="00F426EA" w:rsidRPr="00F426EA" w:rsidTr="00EB7EE6">
        <w:tc>
          <w:tcPr>
            <w:tcW w:w="3510" w:type="dxa"/>
          </w:tcPr>
          <w:p w:rsidR="00F426EA" w:rsidRPr="00F426EA" w:rsidRDefault="00F426EA" w:rsidP="00F426EA">
            <w:pPr>
              <w:autoSpaceDE/>
              <w:autoSpaceDN/>
              <w:spacing w:after="240"/>
              <w:rPr>
                <w:rFonts w:eastAsiaTheme="minorHAnsi"/>
                <w:sz w:val="18"/>
                <w:szCs w:val="18"/>
                <w:lang w:val="lt-LT"/>
              </w:rPr>
            </w:pPr>
            <w:r w:rsidRPr="00F426EA">
              <w:rPr>
                <w:rFonts w:eastAsiaTheme="minorHAnsi"/>
                <w:sz w:val="18"/>
                <w:szCs w:val="18"/>
                <w:lang w:val="lt-LT"/>
              </w:rPr>
              <w:t>BENDRADARBIAVIMAS SU SPECIALYBĖS MOKYTOJU</w:t>
            </w:r>
          </w:p>
        </w:tc>
        <w:tc>
          <w:tcPr>
            <w:tcW w:w="6344" w:type="dxa"/>
          </w:tcPr>
          <w:p w:rsidR="00F426EA" w:rsidRPr="00F426EA" w:rsidRDefault="00F426EA" w:rsidP="00F426EA">
            <w:pPr>
              <w:autoSpaceDE/>
              <w:autoSpaceDN/>
              <w:spacing w:after="240"/>
              <w:jc w:val="both"/>
              <w:rPr>
                <w:rFonts w:eastAsiaTheme="minorHAnsi"/>
                <w:sz w:val="18"/>
                <w:szCs w:val="18"/>
                <w:lang w:val="lt-LT"/>
              </w:rPr>
            </w:pPr>
            <w:r w:rsidRPr="00F426EA">
              <w:rPr>
                <w:rFonts w:eastAsiaTheme="minorHAnsi"/>
                <w:sz w:val="18"/>
                <w:szCs w:val="18"/>
                <w:lang w:val="lt-LT"/>
              </w:rPr>
              <w:t>Siekiama išsiaiškinti, kokiomis asmeninėmis savybėmis pasižymėjo specialybės mokytojas ir kokį poveikį jis padarė ugdymui bei pačiam mokiniui</w:t>
            </w:r>
          </w:p>
        </w:tc>
      </w:tr>
      <w:tr w:rsidR="00F426EA" w:rsidRPr="00F426EA" w:rsidTr="00EB7EE6">
        <w:tc>
          <w:tcPr>
            <w:tcW w:w="3510" w:type="dxa"/>
          </w:tcPr>
          <w:p w:rsidR="00F426EA" w:rsidRPr="00F426EA" w:rsidRDefault="00F426EA" w:rsidP="00F426EA">
            <w:pPr>
              <w:autoSpaceDE/>
              <w:autoSpaceDN/>
              <w:spacing w:after="240"/>
              <w:rPr>
                <w:rFonts w:eastAsiaTheme="minorHAnsi"/>
                <w:sz w:val="18"/>
                <w:szCs w:val="18"/>
                <w:lang w:val="lt-LT"/>
              </w:rPr>
            </w:pPr>
            <w:r w:rsidRPr="00F426EA">
              <w:rPr>
                <w:rFonts w:eastAsiaTheme="minorHAnsi"/>
                <w:sz w:val="18"/>
                <w:szCs w:val="18"/>
                <w:lang w:val="lt-LT"/>
              </w:rPr>
              <w:t>MUZIKOS MOKYMOSI MOTYVACIJA</w:t>
            </w:r>
          </w:p>
        </w:tc>
        <w:tc>
          <w:tcPr>
            <w:tcW w:w="6344" w:type="dxa"/>
          </w:tcPr>
          <w:p w:rsidR="00F426EA" w:rsidRPr="00F426EA" w:rsidRDefault="00F426EA" w:rsidP="00F426EA">
            <w:pPr>
              <w:autoSpaceDE/>
              <w:autoSpaceDN/>
              <w:spacing w:after="240"/>
              <w:jc w:val="both"/>
              <w:rPr>
                <w:rFonts w:eastAsiaTheme="minorHAnsi"/>
                <w:sz w:val="18"/>
                <w:szCs w:val="18"/>
                <w:lang w:val="lt-LT"/>
              </w:rPr>
            </w:pPr>
            <w:r w:rsidRPr="00F426EA">
              <w:rPr>
                <w:rFonts w:eastAsiaTheme="minorHAnsi"/>
                <w:sz w:val="18"/>
                <w:szCs w:val="18"/>
                <w:lang w:val="lt-LT"/>
              </w:rPr>
              <w:t>Išsiaiškinti, koks buvo tiriamųjų motyvacijos lygmuo mokytis muzikos ir ar jis nekito.</w:t>
            </w:r>
          </w:p>
        </w:tc>
      </w:tr>
      <w:tr w:rsidR="00F426EA" w:rsidRPr="00F426EA" w:rsidTr="00EB7EE6">
        <w:tc>
          <w:tcPr>
            <w:tcW w:w="3510" w:type="dxa"/>
          </w:tcPr>
          <w:p w:rsidR="00F426EA" w:rsidRPr="00F426EA" w:rsidRDefault="00F426EA" w:rsidP="00F426EA">
            <w:pPr>
              <w:autoSpaceDE/>
              <w:autoSpaceDN/>
              <w:spacing w:after="240"/>
              <w:rPr>
                <w:rFonts w:eastAsiaTheme="minorHAnsi"/>
                <w:sz w:val="18"/>
                <w:szCs w:val="18"/>
                <w:lang w:val="lt-LT"/>
              </w:rPr>
            </w:pPr>
            <w:r w:rsidRPr="00F426EA">
              <w:rPr>
                <w:rFonts w:eastAsiaTheme="minorHAnsi"/>
                <w:sz w:val="18"/>
                <w:szCs w:val="18"/>
                <w:lang w:val="lt-LT"/>
              </w:rPr>
              <w:t>MOKINIO EMOCINĖ SAVIJAUTA MUZIKINIO UGDYMO PROCESE</w:t>
            </w:r>
          </w:p>
        </w:tc>
        <w:tc>
          <w:tcPr>
            <w:tcW w:w="6344" w:type="dxa"/>
          </w:tcPr>
          <w:p w:rsidR="00F426EA" w:rsidRPr="00F426EA" w:rsidRDefault="00F426EA" w:rsidP="00F426EA">
            <w:pPr>
              <w:autoSpaceDE/>
              <w:autoSpaceDN/>
              <w:spacing w:after="240"/>
              <w:jc w:val="both"/>
              <w:rPr>
                <w:rFonts w:eastAsiaTheme="minorHAnsi"/>
                <w:sz w:val="18"/>
                <w:szCs w:val="18"/>
                <w:lang w:val="lt-LT"/>
              </w:rPr>
            </w:pPr>
            <w:r w:rsidRPr="00F426EA">
              <w:rPr>
                <w:rFonts w:eastAsiaTheme="minorHAnsi"/>
                <w:sz w:val="18"/>
                <w:szCs w:val="18"/>
                <w:lang w:val="lt-LT"/>
              </w:rPr>
              <w:t>Siekiama išsiaiškinti, kokia buvo emocinė respondentų būsena muzikos mokyklos pamokų metu.</w:t>
            </w:r>
          </w:p>
        </w:tc>
      </w:tr>
      <w:tr w:rsidR="00F426EA" w:rsidRPr="00F426EA" w:rsidTr="00EB7EE6">
        <w:tc>
          <w:tcPr>
            <w:tcW w:w="3510" w:type="dxa"/>
          </w:tcPr>
          <w:p w:rsidR="00F426EA" w:rsidRPr="00F426EA" w:rsidRDefault="00F426EA" w:rsidP="00F426EA">
            <w:pPr>
              <w:autoSpaceDE/>
              <w:autoSpaceDN/>
              <w:spacing w:after="240"/>
              <w:rPr>
                <w:rFonts w:eastAsiaTheme="minorHAnsi"/>
                <w:sz w:val="18"/>
                <w:szCs w:val="18"/>
                <w:lang w:val="lt-LT"/>
              </w:rPr>
            </w:pPr>
            <w:r w:rsidRPr="00F426EA">
              <w:rPr>
                <w:rFonts w:eastAsiaTheme="minorHAnsi"/>
                <w:sz w:val="18"/>
                <w:szCs w:val="18"/>
                <w:lang w:val="lt-LT"/>
              </w:rPr>
              <w:t>UGDYMO PROCESO VERTINIMAS MUZIKOS MOKYKLOJE</w:t>
            </w:r>
          </w:p>
        </w:tc>
        <w:tc>
          <w:tcPr>
            <w:tcW w:w="6344" w:type="dxa"/>
          </w:tcPr>
          <w:p w:rsidR="00F426EA" w:rsidRPr="00F426EA" w:rsidRDefault="00F426EA" w:rsidP="00F426EA">
            <w:pPr>
              <w:autoSpaceDE/>
              <w:autoSpaceDN/>
              <w:spacing w:after="240"/>
              <w:jc w:val="both"/>
              <w:rPr>
                <w:rFonts w:eastAsiaTheme="minorHAnsi"/>
                <w:sz w:val="18"/>
                <w:szCs w:val="18"/>
                <w:lang w:val="lt-LT"/>
              </w:rPr>
            </w:pPr>
            <w:r w:rsidRPr="00F426EA">
              <w:rPr>
                <w:rFonts w:eastAsiaTheme="minorHAnsi"/>
                <w:sz w:val="18"/>
                <w:szCs w:val="18"/>
                <w:lang w:val="lt-LT"/>
              </w:rPr>
              <w:t>Siekiama išsiaiškinti respondentų nuomonę apie muzikinį ugdymą muzikos mokykloje.</w:t>
            </w:r>
          </w:p>
        </w:tc>
      </w:tr>
    </w:tbl>
    <w:p w:rsidR="00F426EA" w:rsidRPr="00F426EA" w:rsidRDefault="00F426EA" w:rsidP="00F426EA">
      <w:pPr>
        <w:pStyle w:val="Heading2"/>
        <w:spacing w:after="240"/>
        <w:jc w:val="left"/>
        <w:rPr>
          <w:rFonts w:eastAsiaTheme="minorHAnsi" w:cs="Times New Roman"/>
          <w:sz w:val="18"/>
          <w:szCs w:val="18"/>
          <w:lang w:val="lt-LT"/>
        </w:rPr>
      </w:pPr>
    </w:p>
    <w:p w:rsidR="00F426EA" w:rsidRPr="00F426EA" w:rsidRDefault="00F426EA" w:rsidP="00F426EA">
      <w:pPr>
        <w:pStyle w:val="Heading2"/>
        <w:spacing w:after="240"/>
        <w:rPr>
          <w:rFonts w:eastAsiaTheme="minorHAnsi" w:cs="Times New Roman"/>
          <w:sz w:val="18"/>
          <w:szCs w:val="18"/>
          <w:lang w:val="lt-LT"/>
        </w:rPr>
      </w:pPr>
      <w:r w:rsidRPr="00F426EA">
        <w:rPr>
          <w:rFonts w:eastAsiaTheme="minorHAnsi" w:cs="Times New Roman"/>
          <w:sz w:val="18"/>
          <w:szCs w:val="18"/>
          <w:lang w:val="lt-LT"/>
        </w:rPr>
        <w:t xml:space="preserve"> </w:t>
      </w:r>
      <w:bookmarkStart w:id="2" w:name="_Toc450588545"/>
      <w:r w:rsidRPr="00F426EA">
        <w:rPr>
          <w:rFonts w:eastAsiaTheme="minorHAnsi" w:cs="Times New Roman"/>
          <w:sz w:val="18"/>
          <w:szCs w:val="18"/>
          <w:lang w:val="lt-LT"/>
        </w:rPr>
        <w:t>2.2. Tyrimo duomenų rezultatai ir jų analizė</w:t>
      </w:r>
      <w:bookmarkEnd w:id="2"/>
    </w:p>
    <w:p w:rsidR="00F426EA" w:rsidRPr="00F426EA" w:rsidRDefault="00F426EA" w:rsidP="00F426EA">
      <w:pPr>
        <w:rPr>
          <w:rFonts w:eastAsiaTheme="minorHAnsi"/>
          <w:sz w:val="18"/>
          <w:szCs w:val="18"/>
          <w:lang w:val="lt-LT"/>
        </w:rPr>
      </w:pPr>
    </w:p>
    <w:p w:rsidR="00F426EA" w:rsidRPr="00F426EA" w:rsidRDefault="00F426EA" w:rsidP="00F426EA">
      <w:pPr>
        <w:ind w:firstLine="567"/>
        <w:jc w:val="both"/>
        <w:rPr>
          <w:rFonts w:eastAsiaTheme="minorHAnsi"/>
          <w:sz w:val="18"/>
          <w:szCs w:val="18"/>
          <w:lang w:val="lt-LT"/>
        </w:rPr>
      </w:pPr>
      <w:r w:rsidRPr="00F426EA">
        <w:rPr>
          <w:rFonts w:eastAsiaTheme="minorHAnsi"/>
          <w:sz w:val="18"/>
          <w:szCs w:val="18"/>
          <w:lang w:val="lt-LT"/>
        </w:rPr>
        <w:t>Klausimai nr. 1 – 4 imtinai buvo priskirti diagnostiniam blokui, kuris vadinasi „Muzikinė veikla muzikos mokykloje“. Respondentams buvo užduotas klausimas „Kokiomis muzikinėmis veiklomis užsiėmėte muzikos mokykloje?“. Šio klausimo tikslas buvo sužinoti, kokias veiklas respondentas lankė muzikos mokykloje. Rezultatus matome lentelėje Nr. 2.</w:t>
      </w:r>
    </w:p>
    <w:p w:rsidR="00F426EA" w:rsidRPr="00F426EA" w:rsidRDefault="00F426EA" w:rsidP="00F426EA">
      <w:pPr>
        <w:autoSpaceDE/>
        <w:autoSpaceDN/>
        <w:spacing w:after="240"/>
        <w:jc w:val="right"/>
        <w:rPr>
          <w:rFonts w:eastAsiaTheme="minorHAnsi"/>
          <w:i/>
          <w:sz w:val="18"/>
          <w:szCs w:val="18"/>
          <w:lang w:val="lt-LT"/>
        </w:rPr>
      </w:pPr>
    </w:p>
    <w:p w:rsidR="00F426EA" w:rsidRPr="00F426EA" w:rsidRDefault="00F426EA" w:rsidP="00F426EA">
      <w:pPr>
        <w:autoSpaceDE/>
        <w:autoSpaceDN/>
        <w:spacing w:after="240"/>
        <w:jc w:val="right"/>
        <w:rPr>
          <w:rFonts w:eastAsiaTheme="minorHAnsi"/>
          <w:i/>
          <w:sz w:val="18"/>
          <w:szCs w:val="18"/>
          <w:lang w:val="lt-LT"/>
        </w:rPr>
      </w:pPr>
      <w:r w:rsidRPr="00F426EA">
        <w:rPr>
          <w:rFonts w:eastAsiaTheme="minorHAnsi"/>
          <w:i/>
          <w:sz w:val="18"/>
          <w:szCs w:val="18"/>
          <w:lang w:val="lt-LT"/>
        </w:rPr>
        <w:t xml:space="preserve">2 lentelė </w:t>
      </w:r>
    </w:p>
    <w:p w:rsidR="00F426EA" w:rsidRPr="00F426EA" w:rsidRDefault="00F426EA" w:rsidP="00F426EA">
      <w:pPr>
        <w:autoSpaceDE/>
        <w:autoSpaceDN/>
        <w:spacing w:after="240"/>
        <w:jc w:val="center"/>
        <w:rPr>
          <w:rFonts w:eastAsiaTheme="minorHAnsi"/>
          <w:b/>
          <w:sz w:val="18"/>
          <w:szCs w:val="18"/>
          <w:lang w:val="lt-LT"/>
        </w:rPr>
      </w:pPr>
      <w:r w:rsidRPr="00F426EA">
        <w:rPr>
          <w:rFonts w:eastAsiaTheme="minorHAnsi"/>
          <w:b/>
          <w:sz w:val="18"/>
          <w:szCs w:val="18"/>
          <w:lang w:val="lt-LT"/>
        </w:rPr>
        <w:t>Absolventų dalyvavimas muzikos veiklose</w:t>
      </w:r>
    </w:p>
    <w:tbl>
      <w:tblPr>
        <w:tblStyle w:val="TableGrid"/>
        <w:tblW w:w="9351" w:type="dxa"/>
        <w:tblLayout w:type="fixed"/>
        <w:tblLook w:val="04A0"/>
      </w:tblPr>
      <w:tblGrid>
        <w:gridCol w:w="2943"/>
        <w:gridCol w:w="6408"/>
      </w:tblGrid>
      <w:tr w:rsidR="00F426EA" w:rsidRPr="00F426EA" w:rsidTr="00EB7EE6">
        <w:tc>
          <w:tcPr>
            <w:tcW w:w="2943" w:type="dxa"/>
          </w:tcPr>
          <w:p w:rsidR="00F426EA" w:rsidRPr="00F426EA" w:rsidRDefault="00F426EA" w:rsidP="00F426EA">
            <w:pPr>
              <w:spacing w:after="240"/>
              <w:jc w:val="both"/>
              <w:rPr>
                <w:rFonts w:eastAsiaTheme="minorHAnsi"/>
                <w:sz w:val="18"/>
                <w:szCs w:val="18"/>
                <w:lang w:val="lt-LT"/>
              </w:rPr>
            </w:pPr>
            <w:r w:rsidRPr="00F426EA">
              <w:rPr>
                <w:rFonts w:eastAsiaTheme="minorHAnsi"/>
                <w:sz w:val="18"/>
                <w:szCs w:val="18"/>
                <w:lang w:val="lt-LT"/>
              </w:rPr>
              <w:t>Diagnostinis blokas</w:t>
            </w:r>
          </w:p>
        </w:tc>
        <w:tc>
          <w:tcPr>
            <w:tcW w:w="6408" w:type="dxa"/>
          </w:tcPr>
          <w:p w:rsidR="00F426EA" w:rsidRPr="00F426EA" w:rsidRDefault="00F426EA" w:rsidP="00F426EA">
            <w:pPr>
              <w:spacing w:after="240"/>
              <w:jc w:val="both"/>
              <w:rPr>
                <w:rFonts w:eastAsiaTheme="minorHAnsi"/>
                <w:b/>
                <w:sz w:val="18"/>
                <w:szCs w:val="18"/>
                <w:lang w:val="lt-LT"/>
              </w:rPr>
            </w:pPr>
            <w:r w:rsidRPr="00F426EA">
              <w:rPr>
                <w:rFonts w:eastAsiaTheme="minorHAnsi"/>
                <w:b/>
                <w:sz w:val="18"/>
                <w:szCs w:val="18"/>
                <w:lang w:val="lt-LT"/>
              </w:rPr>
              <w:t>„Muzikinė veikla muzikos mokykloje“</w:t>
            </w:r>
          </w:p>
        </w:tc>
      </w:tr>
      <w:tr w:rsidR="00F426EA" w:rsidRPr="00F426EA" w:rsidTr="00EB7EE6">
        <w:tc>
          <w:tcPr>
            <w:tcW w:w="2943" w:type="dxa"/>
          </w:tcPr>
          <w:p w:rsidR="00F426EA" w:rsidRPr="00F426EA" w:rsidRDefault="00F426EA" w:rsidP="00F426EA">
            <w:pPr>
              <w:pStyle w:val="ListParagraph"/>
              <w:numPr>
                <w:ilvl w:val="0"/>
                <w:numId w:val="1"/>
              </w:numPr>
              <w:spacing w:after="240"/>
              <w:jc w:val="both"/>
              <w:rPr>
                <w:rFonts w:eastAsiaTheme="minorHAnsi"/>
                <w:sz w:val="18"/>
                <w:szCs w:val="18"/>
                <w:lang w:val="lt-LT"/>
              </w:rPr>
            </w:pPr>
            <w:r w:rsidRPr="00F426EA">
              <w:rPr>
                <w:rFonts w:eastAsiaTheme="minorHAnsi"/>
                <w:sz w:val="18"/>
                <w:szCs w:val="18"/>
                <w:lang w:val="lt-LT"/>
              </w:rPr>
              <w:t>Klausimas</w:t>
            </w:r>
          </w:p>
        </w:tc>
        <w:tc>
          <w:tcPr>
            <w:tcW w:w="6408" w:type="dxa"/>
          </w:tcPr>
          <w:p w:rsidR="00F426EA" w:rsidRPr="00F426EA" w:rsidRDefault="00F426EA" w:rsidP="00F426EA">
            <w:pPr>
              <w:spacing w:after="240"/>
              <w:jc w:val="both"/>
              <w:rPr>
                <w:rFonts w:eastAsiaTheme="minorHAnsi"/>
                <w:b/>
                <w:sz w:val="18"/>
                <w:szCs w:val="18"/>
                <w:lang w:val="lt-LT"/>
              </w:rPr>
            </w:pPr>
            <w:r w:rsidRPr="00F426EA">
              <w:rPr>
                <w:rFonts w:eastAsiaTheme="minorHAnsi"/>
                <w:b/>
                <w:sz w:val="18"/>
                <w:szCs w:val="18"/>
                <w:lang w:val="lt-LT"/>
              </w:rPr>
              <w:t>„Kokiomis muzikinėmis veiklomis užsiėmėte muzikos mokykloje?“</w:t>
            </w:r>
          </w:p>
        </w:tc>
      </w:tr>
      <w:tr w:rsidR="00F426EA" w:rsidRPr="00F426EA" w:rsidTr="00EB7EE6">
        <w:tc>
          <w:tcPr>
            <w:tcW w:w="2943" w:type="dxa"/>
          </w:tcPr>
          <w:p w:rsidR="00F426EA" w:rsidRPr="00F426EA" w:rsidRDefault="00F426EA" w:rsidP="00F426EA">
            <w:pPr>
              <w:spacing w:after="240"/>
              <w:jc w:val="both"/>
              <w:rPr>
                <w:rFonts w:eastAsiaTheme="minorHAnsi"/>
                <w:sz w:val="18"/>
                <w:szCs w:val="18"/>
                <w:lang w:val="lt-LT"/>
              </w:rPr>
            </w:pPr>
            <w:r w:rsidRPr="00F426EA">
              <w:rPr>
                <w:rFonts w:eastAsiaTheme="minorHAnsi"/>
                <w:sz w:val="18"/>
                <w:szCs w:val="18"/>
                <w:lang w:val="lt-LT"/>
              </w:rPr>
              <w:t>Respondentas X</w:t>
            </w:r>
          </w:p>
        </w:tc>
        <w:tc>
          <w:tcPr>
            <w:tcW w:w="6408" w:type="dxa"/>
          </w:tcPr>
          <w:p w:rsidR="00F426EA" w:rsidRPr="00F426EA" w:rsidRDefault="00F426EA" w:rsidP="00F426EA">
            <w:pPr>
              <w:spacing w:after="240"/>
              <w:jc w:val="both"/>
              <w:rPr>
                <w:rFonts w:eastAsiaTheme="minorHAnsi"/>
                <w:sz w:val="18"/>
                <w:szCs w:val="18"/>
                <w:lang w:val="lt-LT"/>
              </w:rPr>
            </w:pPr>
            <w:r w:rsidRPr="00F426EA">
              <w:rPr>
                <w:rFonts w:eastAsiaTheme="minorHAnsi"/>
                <w:sz w:val="18"/>
                <w:szCs w:val="18"/>
                <w:lang w:val="lt-LT"/>
              </w:rPr>
              <w:t>„Solfedžio, ansamblis, specialybė (džiazo dainavimas), muzikos istorija.“</w:t>
            </w:r>
          </w:p>
        </w:tc>
      </w:tr>
      <w:tr w:rsidR="00F426EA" w:rsidRPr="00F426EA" w:rsidTr="00EB7EE6">
        <w:trPr>
          <w:trHeight w:val="465"/>
        </w:trPr>
        <w:tc>
          <w:tcPr>
            <w:tcW w:w="2943" w:type="dxa"/>
          </w:tcPr>
          <w:p w:rsidR="00F426EA" w:rsidRPr="00F426EA" w:rsidRDefault="00F426EA" w:rsidP="00F426EA">
            <w:pPr>
              <w:spacing w:after="240"/>
              <w:jc w:val="both"/>
              <w:rPr>
                <w:rFonts w:eastAsiaTheme="minorHAnsi"/>
                <w:sz w:val="18"/>
                <w:szCs w:val="18"/>
                <w:lang w:val="lt-LT"/>
              </w:rPr>
            </w:pPr>
            <w:r w:rsidRPr="00F426EA">
              <w:rPr>
                <w:rFonts w:eastAsiaTheme="minorHAnsi"/>
                <w:sz w:val="18"/>
                <w:szCs w:val="18"/>
                <w:lang w:val="lt-LT"/>
              </w:rPr>
              <w:t>Respondentas X2</w:t>
            </w:r>
          </w:p>
        </w:tc>
        <w:tc>
          <w:tcPr>
            <w:tcW w:w="6408" w:type="dxa"/>
          </w:tcPr>
          <w:p w:rsidR="00F426EA" w:rsidRPr="00F426EA" w:rsidRDefault="00F426EA" w:rsidP="00F426EA">
            <w:pPr>
              <w:spacing w:after="240"/>
              <w:jc w:val="both"/>
              <w:rPr>
                <w:rFonts w:eastAsiaTheme="minorHAnsi"/>
                <w:sz w:val="18"/>
                <w:szCs w:val="18"/>
                <w:lang w:val="lt-LT"/>
              </w:rPr>
            </w:pPr>
            <w:r w:rsidRPr="00F426EA">
              <w:rPr>
                <w:rFonts w:eastAsiaTheme="minorHAnsi"/>
                <w:sz w:val="18"/>
                <w:szCs w:val="18"/>
                <w:lang w:val="lt-LT"/>
              </w:rPr>
              <w:t>„Solfedžio, dirigavimas, chorinis dainavimas, fortepijono pamokos“.</w:t>
            </w:r>
          </w:p>
        </w:tc>
      </w:tr>
      <w:tr w:rsidR="00F426EA" w:rsidRPr="00F426EA" w:rsidTr="00EB7EE6">
        <w:trPr>
          <w:trHeight w:val="415"/>
        </w:trPr>
        <w:tc>
          <w:tcPr>
            <w:tcW w:w="2943" w:type="dxa"/>
          </w:tcPr>
          <w:p w:rsidR="00F426EA" w:rsidRPr="00F426EA" w:rsidRDefault="00F426EA" w:rsidP="00F426EA">
            <w:pPr>
              <w:spacing w:after="240"/>
              <w:jc w:val="both"/>
              <w:rPr>
                <w:rFonts w:eastAsiaTheme="minorHAnsi"/>
                <w:sz w:val="18"/>
                <w:szCs w:val="18"/>
                <w:lang w:val="lt-LT"/>
              </w:rPr>
            </w:pPr>
            <w:r w:rsidRPr="00F426EA">
              <w:rPr>
                <w:rFonts w:eastAsiaTheme="minorHAnsi"/>
                <w:sz w:val="18"/>
                <w:szCs w:val="18"/>
                <w:lang w:val="lt-LT"/>
              </w:rPr>
              <w:t>Respondentas X3</w:t>
            </w:r>
          </w:p>
        </w:tc>
        <w:tc>
          <w:tcPr>
            <w:tcW w:w="6408" w:type="dxa"/>
          </w:tcPr>
          <w:p w:rsidR="00F426EA" w:rsidRPr="00F426EA" w:rsidRDefault="00F426EA" w:rsidP="00F426EA">
            <w:pPr>
              <w:spacing w:after="240"/>
              <w:jc w:val="both"/>
              <w:rPr>
                <w:rFonts w:eastAsiaTheme="minorHAnsi"/>
                <w:sz w:val="18"/>
                <w:szCs w:val="18"/>
                <w:lang w:val="lt-LT"/>
              </w:rPr>
            </w:pPr>
            <w:r w:rsidRPr="00F426EA">
              <w:rPr>
                <w:rFonts w:eastAsiaTheme="minorHAnsi"/>
                <w:sz w:val="18"/>
                <w:szCs w:val="18"/>
                <w:lang w:val="lt-LT"/>
              </w:rPr>
              <w:t>„Solfedžio, choras, ansamblis, specialybė (akordeonas)“.</w:t>
            </w:r>
          </w:p>
        </w:tc>
      </w:tr>
      <w:tr w:rsidR="00F426EA" w:rsidRPr="00F426EA" w:rsidTr="00EB7EE6">
        <w:trPr>
          <w:trHeight w:val="421"/>
        </w:trPr>
        <w:tc>
          <w:tcPr>
            <w:tcW w:w="2943" w:type="dxa"/>
          </w:tcPr>
          <w:p w:rsidR="00F426EA" w:rsidRPr="00F426EA" w:rsidRDefault="00F426EA" w:rsidP="00F426EA">
            <w:pPr>
              <w:spacing w:after="240"/>
              <w:jc w:val="both"/>
              <w:rPr>
                <w:rFonts w:eastAsiaTheme="minorHAnsi"/>
                <w:sz w:val="18"/>
                <w:szCs w:val="18"/>
                <w:lang w:val="lt-LT"/>
              </w:rPr>
            </w:pPr>
            <w:r w:rsidRPr="00F426EA">
              <w:rPr>
                <w:rFonts w:eastAsiaTheme="minorHAnsi"/>
                <w:sz w:val="18"/>
                <w:szCs w:val="18"/>
                <w:lang w:val="lt-LT"/>
              </w:rPr>
              <w:t>Respondentas X4</w:t>
            </w:r>
          </w:p>
        </w:tc>
        <w:tc>
          <w:tcPr>
            <w:tcW w:w="6408" w:type="dxa"/>
          </w:tcPr>
          <w:p w:rsidR="00F426EA" w:rsidRPr="00F426EA" w:rsidRDefault="00F426EA" w:rsidP="00F426EA">
            <w:pPr>
              <w:spacing w:after="240"/>
              <w:jc w:val="both"/>
              <w:rPr>
                <w:rFonts w:eastAsiaTheme="minorHAnsi"/>
                <w:sz w:val="18"/>
                <w:szCs w:val="18"/>
                <w:lang w:val="lt-LT"/>
              </w:rPr>
            </w:pPr>
            <w:r w:rsidRPr="00F426EA">
              <w:rPr>
                <w:rFonts w:eastAsiaTheme="minorHAnsi"/>
                <w:sz w:val="18"/>
                <w:szCs w:val="18"/>
                <w:lang w:val="lt-LT"/>
              </w:rPr>
              <w:t>„Muzikos istorija, solfedžio, orkestras, fortepijonas, smuikas.“</w:t>
            </w:r>
          </w:p>
        </w:tc>
      </w:tr>
      <w:tr w:rsidR="00F426EA" w:rsidRPr="00F426EA" w:rsidTr="00EB7EE6">
        <w:trPr>
          <w:trHeight w:val="413"/>
        </w:trPr>
        <w:tc>
          <w:tcPr>
            <w:tcW w:w="2943" w:type="dxa"/>
          </w:tcPr>
          <w:p w:rsidR="00F426EA" w:rsidRPr="00F426EA" w:rsidRDefault="00F426EA" w:rsidP="00F426EA">
            <w:pPr>
              <w:spacing w:after="240"/>
              <w:jc w:val="both"/>
              <w:rPr>
                <w:rFonts w:eastAsiaTheme="minorHAnsi"/>
                <w:sz w:val="18"/>
                <w:szCs w:val="18"/>
                <w:lang w:val="lt-LT"/>
              </w:rPr>
            </w:pPr>
            <w:r w:rsidRPr="00F426EA">
              <w:rPr>
                <w:rFonts w:eastAsiaTheme="minorHAnsi"/>
                <w:sz w:val="18"/>
                <w:szCs w:val="18"/>
                <w:lang w:val="lt-LT"/>
              </w:rPr>
              <w:t>Respondentas X5</w:t>
            </w:r>
          </w:p>
        </w:tc>
        <w:tc>
          <w:tcPr>
            <w:tcW w:w="6408" w:type="dxa"/>
          </w:tcPr>
          <w:p w:rsidR="00F426EA" w:rsidRPr="00F426EA" w:rsidRDefault="00F426EA" w:rsidP="00F426EA">
            <w:pPr>
              <w:spacing w:after="240"/>
              <w:jc w:val="both"/>
              <w:rPr>
                <w:rFonts w:eastAsiaTheme="minorHAnsi"/>
                <w:sz w:val="18"/>
                <w:szCs w:val="18"/>
                <w:lang w:val="lt-LT"/>
              </w:rPr>
            </w:pPr>
            <w:r w:rsidRPr="00F426EA">
              <w:rPr>
                <w:rFonts w:eastAsiaTheme="minorHAnsi"/>
                <w:sz w:val="18"/>
                <w:szCs w:val="18"/>
                <w:lang w:val="lt-LT"/>
              </w:rPr>
              <w:t>„Solfedžio, choras, muzikos literatūra, fortepijonas, dainavimas.“</w:t>
            </w:r>
          </w:p>
        </w:tc>
      </w:tr>
      <w:tr w:rsidR="00F426EA" w:rsidRPr="00F426EA" w:rsidTr="00EB7EE6">
        <w:trPr>
          <w:trHeight w:val="419"/>
        </w:trPr>
        <w:tc>
          <w:tcPr>
            <w:tcW w:w="2943" w:type="dxa"/>
          </w:tcPr>
          <w:p w:rsidR="00F426EA" w:rsidRPr="00F426EA" w:rsidRDefault="00F426EA" w:rsidP="00F426EA">
            <w:pPr>
              <w:spacing w:after="240"/>
              <w:jc w:val="both"/>
              <w:rPr>
                <w:rFonts w:eastAsiaTheme="minorHAnsi"/>
                <w:sz w:val="18"/>
                <w:szCs w:val="18"/>
                <w:lang w:val="lt-LT"/>
              </w:rPr>
            </w:pPr>
            <w:r w:rsidRPr="00F426EA">
              <w:rPr>
                <w:rFonts w:eastAsiaTheme="minorHAnsi"/>
                <w:sz w:val="18"/>
                <w:szCs w:val="18"/>
                <w:lang w:val="lt-LT"/>
              </w:rPr>
              <w:t>Respondentas X 6</w:t>
            </w:r>
          </w:p>
        </w:tc>
        <w:tc>
          <w:tcPr>
            <w:tcW w:w="6408" w:type="dxa"/>
          </w:tcPr>
          <w:p w:rsidR="00F426EA" w:rsidRPr="00F426EA" w:rsidRDefault="00F426EA" w:rsidP="00F426EA">
            <w:pPr>
              <w:spacing w:after="240"/>
              <w:jc w:val="both"/>
              <w:rPr>
                <w:rFonts w:eastAsiaTheme="minorHAnsi"/>
                <w:sz w:val="18"/>
                <w:szCs w:val="18"/>
                <w:lang w:val="lt-LT"/>
              </w:rPr>
            </w:pPr>
            <w:r w:rsidRPr="00F426EA">
              <w:rPr>
                <w:rFonts w:eastAsiaTheme="minorHAnsi"/>
                <w:sz w:val="18"/>
                <w:szCs w:val="18"/>
                <w:lang w:val="lt-LT"/>
              </w:rPr>
              <w:t>„Solfedžio, choras, fortepijonas, muzikos istorija.“</w:t>
            </w:r>
          </w:p>
        </w:tc>
      </w:tr>
    </w:tbl>
    <w:p w:rsidR="00F426EA" w:rsidRPr="00F426EA" w:rsidRDefault="00F426EA" w:rsidP="00F426EA">
      <w:pPr>
        <w:spacing w:after="240"/>
        <w:rPr>
          <w:sz w:val="18"/>
          <w:szCs w:val="18"/>
          <w:lang w:val="lt-LT"/>
        </w:rPr>
      </w:pPr>
    </w:p>
    <w:p w:rsidR="00F426EA" w:rsidRPr="00F426EA" w:rsidRDefault="00F426EA" w:rsidP="00F426EA">
      <w:pPr>
        <w:ind w:firstLine="567"/>
        <w:jc w:val="both"/>
        <w:rPr>
          <w:sz w:val="18"/>
          <w:szCs w:val="18"/>
          <w:lang w:val="lt-LT"/>
        </w:rPr>
      </w:pPr>
      <w:r w:rsidRPr="00F426EA">
        <w:rPr>
          <w:sz w:val="18"/>
          <w:szCs w:val="18"/>
          <w:lang w:val="lt-LT"/>
        </w:rPr>
        <w:t>Iš gautų rezultatų matome, kad muzikos mokykloje respondentai lankė 4 – 6 skirtingas disciplinas, iš to galime spręsti, kad jie buvo labai užimti. Galime daryti prielaidą, kad respondentai būdami muzikos mokyklos mokiniais, dažnai buvo pavargę, todėl tai turėjo įtakos jų emocinei būsenai mokymo(si) ar koncertų metu.</w:t>
      </w:r>
    </w:p>
    <w:p w:rsidR="00F426EA" w:rsidRPr="00F426EA" w:rsidRDefault="00F426EA" w:rsidP="00F426EA">
      <w:pPr>
        <w:ind w:firstLine="567"/>
        <w:jc w:val="both"/>
        <w:rPr>
          <w:sz w:val="18"/>
          <w:szCs w:val="18"/>
          <w:lang w:val="lt-LT"/>
        </w:rPr>
      </w:pPr>
      <w:r w:rsidRPr="00F426EA">
        <w:rPr>
          <w:sz w:val="18"/>
          <w:szCs w:val="18"/>
          <w:lang w:val="lt-LT"/>
        </w:rPr>
        <w:t>Antruoju klausimu respondentų buvo teirautasi, kuri iš jų išvardintų muzikinių veiklų labiausiai patiko. Buvo prašoma klausimo atsakymą pagrįsti. 3 lentelėje pateikiami absolventų atsakymai. Šio klausimo tikslas buvo sužinoti, kuri iš muzikinių veiklų respondentams labiausiai patiko ir kodėl. Taip pat buvo norima išsiaiškinti ar mokinys turėjo savo mėgstamą pamoką muzikos mokykloje, kokias emocijas jos metu patirdavo.</w:t>
      </w:r>
    </w:p>
    <w:p w:rsidR="00F426EA" w:rsidRPr="00F426EA" w:rsidRDefault="00F426EA" w:rsidP="00F426EA">
      <w:pPr>
        <w:ind w:firstLine="567"/>
        <w:jc w:val="both"/>
        <w:rPr>
          <w:sz w:val="18"/>
          <w:szCs w:val="18"/>
          <w:lang w:val="lt-LT"/>
        </w:rPr>
      </w:pPr>
    </w:p>
    <w:p w:rsidR="00F426EA" w:rsidRPr="00F426EA" w:rsidRDefault="00F426EA" w:rsidP="00F426EA">
      <w:pPr>
        <w:autoSpaceDE/>
        <w:autoSpaceDN/>
        <w:ind w:firstLine="567"/>
        <w:jc w:val="right"/>
        <w:rPr>
          <w:rFonts w:eastAsiaTheme="minorHAnsi"/>
          <w:i/>
          <w:sz w:val="18"/>
          <w:szCs w:val="18"/>
          <w:lang w:val="lt-LT"/>
        </w:rPr>
      </w:pPr>
      <w:r w:rsidRPr="00F426EA">
        <w:rPr>
          <w:rFonts w:eastAsiaTheme="minorHAnsi"/>
          <w:i/>
          <w:sz w:val="18"/>
          <w:szCs w:val="18"/>
          <w:lang w:val="lt-LT"/>
        </w:rPr>
        <w:t xml:space="preserve">3 lentelė </w:t>
      </w:r>
    </w:p>
    <w:p w:rsidR="00F426EA" w:rsidRPr="00F426EA" w:rsidRDefault="00F426EA" w:rsidP="00F426EA">
      <w:pPr>
        <w:autoSpaceDE/>
        <w:autoSpaceDN/>
        <w:spacing w:after="240"/>
        <w:jc w:val="center"/>
        <w:rPr>
          <w:rFonts w:eastAsiaTheme="minorHAnsi"/>
          <w:b/>
          <w:sz w:val="18"/>
          <w:szCs w:val="18"/>
          <w:lang w:val="lt-LT"/>
        </w:rPr>
      </w:pPr>
      <w:proofErr w:type="spellStart"/>
      <w:r w:rsidRPr="00F426EA">
        <w:rPr>
          <w:rFonts w:eastAsiaTheme="minorHAnsi"/>
          <w:b/>
          <w:sz w:val="18"/>
          <w:szCs w:val="18"/>
          <w:lang w:val="lt-LT"/>
        </w:rPr>
        <w:t>Mėgstamiausios</w:t>
      </w:r>
      <w:proofErr w:type="spellEnd"/>
      <w:r w:rsidRPr="00F426EA">
        <w:rPr>
          <w:rFonts w:eastAsiaTheme="minorHAnsi"/>
          <w:b/>
          <w:sz w:val="18"/>
          <w:szCs w:val="18"/>
          <w:lang w:val="lt-LT"/>
        </w:rPr>
        <w:t xml:space="preserve"> absolventų muzikinės veiklos</w:t>
      </w:r>
    </w:p>
    <w:tbl>
      <w:tblPr>
        <w:tblStyle w:val="TableGrid"/>
        <w:tblW w:w="9351" w:type="dxa"/>
        <w:tblLayout w:type="fixed"/>
        <w:tblLook w:val="04A0"/>
      </w:tblPr>
      <w:tblGrid>
        <w:gridCol w:w="2943"/>
        <w:gridCol w:w="6408"/>
      </w:tblGrid>
      <w:tr w:rsidR="00F426EA" w:rsidRPr="00F426EA" w:rsidTr="00EB7EE6">
        <w:tc>
          <w:tcPr>
            <w:tcW w:w="2943" w:type="dxa"/>
          </w:tcPr>
          <w:p w:rsidR="00F426EA" w:rsidRPr="00F426EA" w:rsidRDefault="00F426EA" w:rsidP="00F426EA">
            <w:pPr>
              <w:spacing w:after="240"/>
              <w:jc w:val="both"/>
              <w:rPr>
                <w:rFonts w:eastAsiaTheme="minorHAnsi"/>
                <w:sz w:val="18"/>
                <w:szCs w:val="18"/>
                <w:lang w:val="lt-LT"/>
              </w:rPr>
            </w:pPr>
            <w:r w:rsidRPr="00F426EA">
              <w:rPr>
                <w:rFonts w:eastAsiaTheme="minorHAnsi"/>
                <w:sz w:val="18"/>
                <w:szCs w:val="18"/>
                <w:lang w:val="lt-LT"/>
              </w:rPr>
              <w:t>Diagnostinis blokas</w:t>
            </w:r>
          </w:p>
        </w:tc>
        <w:tc>
          <w:tcPr>
            <w:tcW w:w="6408" w:type="dxa"/>
          </w:tcPr>
          <w:p w:rsidR="00F426EA" w:rsidRPr="00F426EA" w:rsidRDefault="00F426EA" w:rsidP="00F426EA">
            <w:pPr>
              <w:spacing w:after="240"/>
              <w:jc w:val="both"/>
              <w:rPr>
                <w:rFonts w:eastAsiaTheme="minorHAnsi"/>
                <w:b/>
                <w:sz w:val="18"/>
                <w:szCs w:val="18"/>
                <w:lang w:val="lt-LT"/>
              </w:rPr>
            </w:pPr>
            <w:r w:rsidRPr="00F426EA">
              <w:rPr>
                <w:rFonts w:eastAsiaTheme="minorHAnsi"/>
                <w:b/>
                <w:sz w:val="18"/>
                <w:szCs w:val="18"/>
                <w:lang w:val="lt-LT"/>
              </w:rPr>
              <w:t>„Muzikinė veikla muzikos mokykloje“</w:t>
            </w:r>
          </w:p>
        </w:tc>
      </w:tr>
      <w:tr w:rsidR="00F426EA" w:rsidRPr="00F426EA" w:rsidTr="00EB7EE6">
        <w:trPr>
          <w:trHeight w:val="549"/>
        </w:trPr>
        <w:tc>
          <w:tcPr>
            <w:tcW w:w="2943" w:type="dxa"/>
          </w:tcPr>
          <w:p w:rsidR="00F426EA" w:rsidRPr="00F426EA" w:rsidRDefault="00F426EA" w:rsidP="00F426EA">
            <w:pPr>
              <w:pStyle w:val="ListParagraph"/>
              <w:numPr>
                <w:ilvl w:val="0"/>
                <w:numId w:val="1"/>
              </w:numPr>
              <w:spacing w:after="240"/>
              <w:jc w:val="both"/>
              <w:rPr>
                <w:rFonts w:eastAsiaTheme="minorHAnsi"/>
                <w:sz w:val="18"/>
                <w:szCs w:val="18"/>
                <w:lang w:val="lt-LT"/>
              </w:rPr>
            </w:pPr>
            <w:r w:rsidRPr="00F426EA">
              <w:rPr>
                <w:rFonts w:eastAsiaTheme="minorHAnsi"/>
                <w:sz w:val="18"/>
                <w:szCs w:val="18"/>
                <w:lang w:val="lt-LT"/>
              </w:rPr>
              <w:t>Klausimas</w:t>
            </w:r>
          </w:p>
        </w:tc>
        <w:tc>
          <w:tcPr>
            <w:tcW w:w="6408" w:type="dxa"/>
          </w:tcPr>
          <w:p w:rsidR="00F426EA" w:rsidRPr="00F426EA" w:rsidRDefault="00F426EA" w:rsidP="00F426EA">
            <w:pPr>
              <w:spacing w:after="240"/>
              <w:jc w:val="both"/>
              <w:rPr>
                <w:rFonts w:eastAsiaTheme="minorHAnsi"/>
                <w:b/>
                <w:sz w:val="18"/>
                <w:szCs w:val="18"/>
                <w:lang w:val="lt-LT"/>
              </w:rPr>
            </w:pPr>
            <w:r w:rsidRPr="00F426EA">
              <w:rPr>
                <w:rFonts w:eastAsiaTheme="minorHAnsi"/>
                <w:b/>
                <w:sz w:val="18"/>
                <w:szCs w:val="18"/>
                <w:lang w:val="lt-LT"/>
              </w:rPr>
              <w:t>„Kuri iš jūsų išvardintų muzikinių veiklų labiausiai patiko? Kodėl“</w:t>
            </w:r>
          </w:p>
        </w:tc>
      </w:tr>
      <w:tr w:rsidR="00F426EA" w:rsidRPr="00F426EA" w:rsidTr="00EB7EE6">
        <w:trPr>
          <w:trHeight w:val="555"/>
        </w:trPr>
        <w:tc>
          <w:tcPr>
            <w:tcW w:w="2943" w:type="dxa"/>
          </w:tcPr>
          <w:p w:rsidR="00F426EA" w:rsidRPr="00F426EA" w:rsidRDefault="00F426EA" w:rsidP="00F426EA">
            <w:pPr>
              <w:spacing w:after="240"/>
              <w:jc w:val="both"/>
              <w:rPr>
                <w:rFonts w:eastAsiaTheme="minorHAnsi"/>
                <w:sz w:val="18"/>
                <w:szCs w:val="18"/>
                <w:lang w:val="lt-LT"/>
              </w:rPr>
            </w:pPr>
            <w:r w:rsidRPr="00F426EA">
              <w:rPr>
                <w:rFonts w:eastAsiaTheme="minorHAnsi"/>
                <w:sz w:val="18"/>
                <w:szCs w:val="18"/>
                <w:lang w:val="lt-LT"/>
              </w:rPr>
              <w:t>Respondentas X</w:t>
            </w:r>
          </w:p>
        </w:tc>
        <w:tc>
          <w:tcPr>
            <w:tcW w:w="6408" w:type="dxa"/>
          </w:tcPr>
          <w:p w:rsidR="00F426EA" w:rsidRPr="00F426EA" w:rsidRDefault="00F426EA" w:rsidP="00F426EA">
            <w:pPr>
              <w:spacing w:after="240"/>
              <w:jc w:val="both"/>
              <w:rPr>
                <w:rFonts w:eastAsiaTheme="minorHAnsi"/>
                <w:sz w:val="18"/>
                <w:szCs w:val="18"/>
                <w:lang w:val="lt-LT"/>
              </w:rPr>
            </w:pPr>
            <w:r w:rsidRPr="00F426EA">
              <w:rPr>
                <w:rFonts w:eastAsiaTheme="minorHAnsi"/>
                <w:sz w:val="18"/>
                <w:szCs w:val="18"/>
                <w:lang w:val="lt-LT"/>
              </w:rPr>
              <w:t>„Muzikos istorija, nes buvo viskas aišku: ką reikia padaryti, išmokti.“</w:t>
            </w:r>
          </w:p>
        </w:tc>
      </w:tr>
      <w:tr w:rsidR="00F426EA" w:rsidRPr="00F426EA" w:rsidTr="00EB7EE6">
        <w:trPr>
          <w:trHeight w:val="705"/>
        </w:trPr>
        <w:tc>
          <w:tcPr>
            <w:tcW w:w="2943" w:type="dxa"/>
          </w:tcPr>
          <w:p w:rsidR="00F426EA" w:rsidRPr="00F426EA" w:rsidRDefault="00F426EA" w:rsidP="00F426EA">
            <w:pPr>
              <w:spacing w:after="240"/>
              <w:jc w:val="both"/>
              <w:rPr>
                <w:rFonts w:eastAsiaTheme="minorHAnsi"/>
                <w:sz w:val="18"/>
                <w:szCs w:val="18"/>
                <w:lang w:val="lt-LT"/>
              </w:rPr>
            </w:pPr>
            <w:r w:rsidRPr="00F426EA">
              <w:rPr>
                <w:rFonts w:eastAsiaTheme="minorHAnsi"/>
                <w:sz w:val="18"/>
                <w:szCs w:val="18"/>
                <w:lang w:val="lt-LT"/>
              </w:rPr>
              <w:t>Respondentas X2</w:t>
            </w:r>
          </w:p>
        </w:tc>
        <w:tc>
          <w:tcPr>
            <w:tcW w:w="6408" w:type="dxa"/>
          </w:tcPr>
          <w:p w:rsidR="00F426EA" w:rsidRPr="00F426EA" w:rsidRDefault="00F426EA" w:rsidP="00F426EA">
            <w:pPr>
              <w:spacing w:after="240"/>
              <w:jc w:val="both"/>
              <w:rPr>
                <w:rFonts w:eastAsiaTheme="minorHAnsi"/>
                <w:sz w:val="18"/>
                <w:szCs w:val="18"/>
                <w:lang w:val="lt-LT"/>
              </w:rPr>
            </w:pPr>
            <w:r w:rsidRPr="00F426EA">
              <w:rPr>
                <w:rFonts w:eastAsiaTheme="minorHAnsi"/>
                <w:sz w:val="18"/>
                <w:szCs w:val="18"/>
                <w:lang w:val="lt-LT"/>
              </w:rPr>
              <w:t>„Solfedžio/chorinis dainavimas. Patiko dainuoti su kitais vaikais, dalyvauti koncertuose. Solfedžio patiko, nes mėgau diktantus.“</w:t>
            </w:r>
          </w:p>
        </w:tc>
      </w:tr>
      <w:tr w:rsidR="00F426EA" w:rsidRPr="00F426EA" w:rsidTr="00EB7EE6">
        <w:trPr>
          <w:trHeight w:val="1112"/>
        </w:trPr>
        <w:tc>
          <w:tcPr>
            <w:tcW w:w="2943" w:type="dxa"/>
          </w:tcPr>
          <w:p w:rsidR="00F426EA" w:rsidRPr="00F426EA" w:rsidRDefault="00F426EA" w:rsidP="00F426EA">
            <w:pPr>
              <w:spacing w:after="240"/>
              <w:jc w:val="both"/>
              <w:rPr>
                <w:rFonts w:eastAsiaTheme="minorHAnsi"/>
                <w:sz w:val="18"/>
                <w:szCs w:val="18"/>
                <w:lang w:val="lt-LT"/>
              </w:rPr>
            </w:pPr>
            <w:r w:rsidRPr="00F426EA">
              <w:rPr>
                <w:rFonts w:eastAsiaTheme="minorHAnsi"/>
                <w:sz w:val="18"/>
                <w:szCs w:val="18"/>
                <w:lang w:val="lt-LT"/>
              </w:rPr>
              <w:t>Respondentas X3</w:t>
            </w:r>
          </w:p>
        </w:tc>
        <w:tc>
          <w:tcPr>
            <w:tcW w:w="6408" w:type="dxa"/>
          </w:tcPr>
          <w:p w:rsidR="00F426EA" w:rsidRPr="00F426EA" w:rsidRDefault="00F426EA" w:rsidP="00F426EA">
            <w:pPr>
              <w:spacing w:after="240"/>
              <w:jc w:val="both"/>
              <w:rPr>
                <w:rFonts w:eastAsiaTheme="minorHAnsi"/>
                <w:sz w:val="18"/>
                <w:szCs w:val="18"/>
                <w:lang w:val="lt-LT"/>
              </w:rPr>
            </w:pPr>
            <w:r w:rsidRPr="00F426EA">
              <w:rPr>
                <w:rFonts w:eastAsiaTheme="minorHAnsi"/>
                <w:sz w:val="18"/>
                <w:szCs w:val="18"/>
                <w:lang w:val="lt-LT"/>
              </w:rPr>
              <w:t>„Choras, choro atlikėjai turėdavo daugiausiai koncertų, tiek savo mieste, tiek išvykų koncertuoti visoje Lietuvoje. Chore jaučiausi saugiau, drąsiai, nebuvo baimės suklysti, netgi nebuvo jaudulio, kuris kankindavo sėdint vienam prieš minią žmonių su akordeonu.“</w:t>
            </w:r>
          </w:p>
        </w:tc>
      </w:tr>
      <w:tr w:rsidR="00F426EA" w:rsidRPr="00F426EA" w:rsidTr="00EB7EE6">
        <w:trPr>
          <w:trHeight w:val="719"/>
        </w:trPr>
        <w:tc>
          <w:tcPr>
            <w:tcW w:w="2943" w:type="dxa"/>
          </w:tcPr>
          <w:p w:rsidR="00F426EA" w:rsidRPr="00F426EA" w:rsidRDefault="00F426EA" w:rsidP="00F426EA">
            <w:pPr>
              <w:spacing w:after="240"/>
              <w:jc w:val="both"/>
              <w:rPr>
                <w:rFonts w:eastAsiaTheme="minorHAnsi"/>
                <w:sz w:val="18"/>
                <w:szCs w:val="18"/>
                <w:lang w:val="lt-LT"/>
              </w:rPr>
            </w:pPr>
            <w:r w:rsidRPr="00F426EA">
              <w:rPr>
                <w:rFonts w:eastAsiaTheme="minorHAnsi"/>
                <w:sz w:val="18"/>
                <w:szCs w:val="18"/>
                <w:lang w:val="lt-LT"/>
              </w:rPr>
              <w:t>Respondentas X4</w:t>
            </w:r>
          </w:p>
        </w:tc>
        <w:tc>
          <w:tcPr>
            <w:tcW w:w="6408" w:type="dxa"/>
          </w:tcPr>
          <w:p w:rsidR="00F426EA" w:rsidRPr="00F426EA" w:rsidRDefault="00F426EA" w:rsidP="00F426EA">
            <w:pPr>
              <w:spacing w:after="240"/>
              <w:jc w:val="both"/>
              <w:rPr>
                <w:rFonts w:eastAsiaTheme="minorHAnsi"/>
                <w:sz w:val="18"/>
                <w:szCs w:val="18"/>
                <w:lang w:val="lt-LT"/>
              </w:rPr>
            </w:pPr>
            <w:r w:rsidRPr="00F426EA">
              <w:rPr>
                <w:rFonts w:eastAsiaTheme="minorHAnsi"/>
                <w:sz w:val="18"/>
                <w:szCs w:val="18"/>
                <w:lang w:val="lt-LT"/>
              </w:rPr>
              <w:t>„Orkestras. Būdavo smagu susirinkti su visais draugais ir groti mėgstamus bei garsius kūrinius.“</w:t>
            </w:r>
          </w:p>
        </w:tc>
      </w:tr>
      <w:tr w:rsidR="00F426EA" w:rsidRPr="00F426EA" w:rsidTr="00EB7EE6">
        <w:trPr>
          <w:trHeight w:val="413"/>
        </w:trPr>
        <w:tc>
          <w:tcPr>
            <w:tcW w:w="2943" w:type="dxa"/>
          </w:tcPr>
          <w:p w:rsidR="00F426EA" w:rsidRPr="00F426EA" w:rsidRDefault="00F426EA" w:rsidP="00F426EA">
            <w:pPr>
              <w:spacing w:after="240"/>
              <w:jc w:val="both"/>
              <w:rPr>
                <w:rFonts w:eastAsiaTheme="minorHAnsi"/>
                <w:sz w:val="18"/>
                <w:szCs w:val="18"/>
                <w:lang w:val="lt-LT"/>
              </w:rPr>
            </w:pPr>
            <w:r w:rsidRPr="00F426EA">
              <w:rPr>
                <w:rFonts w:eastAsiaTheme="minorHAnsi"/>
                <w:sz w:val="18"/>
                <w:szCs w:val="18"/>
                <w:lang w:val="lt-LT"/>
              </w:rPr>
              <w:t>Respondentas X5</w:t>
            </w:r>
          </w:p>
        </w:tc>
        <w:tc>
          <w:tcPr>
            <w:tcW w:w="6408" w:type="dxa"/>
          </w:tcPr>
          <w:p w:rsidR="00F426EA" w:rsidRPr="00F426EA" w:rsidRDefault="00F426EA" w:rsidP="00F426EA">
            <w:pPr>
              <w:spacing w:after="240"/>
              <w:jc w:val="both"/>
              <w:rPr>
                <w:rFonts w:eastAsiaTheme="minorHAnsi"/>
                <w:sz w:val="18"/>
                <w:szCs w:val="18"/>
                <w:lang w:val="lt-LT"/>
              </w:rPr>
            </w:pPr>
            <w:r w:rsidRPr="00F426EA">
              <w:rPr>
                <w:rFonts w:eastAsiaTheme="minorHAnsi"/>
                <w:sz w:val="18"/>
                <w:szCs w:val="18"/>
                <w:lang w:val="lt-LT"/>
              </w:rPr>
              <w:t>„</w:t>
            </w:r>
            <w:proofErr w:type="spellStart"/>
            <w:r w:rsidRPr="00F426EA">
              <w:rPr>
                <w:rFonts w:eastAsiaTheme="minorHAnsi"/>
                <w:sz w:val="18"/>
                <w:szCs w:val="18"/>
                <w:lang w:val="lt-LT"/>
              </w:rPr>
              <w:t>Daınavımas</w:t>
            </w:r>
            <w:proofErr w:type="spellEnd"/>
            <w:r w:rsidRPr="00F426EA">
              <w:rPr>
                <w:rFonts w:eastAsiaTheme="minorHAnsi"/>
                <w:sz w:val="18"/>
                <w:szCs w:val="18"/>
                <w:lang w:val="lt-LT"/>
              </w:rPr>
              <w:t xml:space="preserve">. </w:t>
            </w:r>
            <w:proofErr w:type="spellStart"/>
            <w:r w:rsidRPr="00F426EA">
              <w:rPr>
                <w:rFonts w:eastAsiaTheme="minorHAnsi"/>
                <w:sz w:val="18"/>
                <w:szCs w:val="18"/>
                <w:lang w:val="lt-LT"/>
              </w:rPr>
              <w:t>Taı</w:t>
            </w:r>
            <w:proofErr w:type="spellEnd"/>
            <w:r w:rsidRPr="00F426EA">
              <w:rPr>
                <w:rFonts w:eastAsiaTheme="minorHAnsi"/>
                <w:sz w:val="18"/>
                <w:szCs w:val="18"/>
                <w:lang w:val="lt-LT"/>
              </w:rPr>
              <w:t xml:space="preserve"> buvo mano </w:t>
            </w:r>
            <w:proofErr w:type="spellStart"/>
            <w:r w:rsidRPr="00F426EA">
              <w:rPr>
                <w:rFonts w:eastAsiaTheme="minorHAnsi"/>
                <w:sz w:val="18"/>
                <w:szCs w:val="18"/>
                <w:lang w:val="lt-LT"/>
              </w:rPr>
              <w:t>specıalybė</w:t>
            </w:r>
            <w:proofErr w:type="spellEnd"/>
            <w:r w:rsidRPr="00F426EA">
              <w:rPr>
                <w:rFonts w:eastAsiaTheme="minorHAnsi"/>
                <w:sz w:val="18"/>
                <w:szCs w:val="18"/>
                <w:lang w:val="lt-LT"/>
              </w:rPr>
              <w:t xml:space="preserve"> </w:t>
            </w:r>
            <w:proofErr w:type="spellStart"/>
            <w:r w:rsidRPr="00F426EA">
              <w:rPr>
                <w:rFonts w:eastAsiaTheme="minorHAnsi"/>
                <w:sz w:val="18"/>
                <w:szCs w:val="18"/>
                <w:lang w:val="lt-LT"/>
              </w:rPr>
              <w:t>ır</w:t>
            </w:r>
            <w:proofErr w:type="spellEnd"/>
            <w:r w:rsidRPr="00F426EA">
              <w:rPr>
                <w:rFonts w:eastAsiaTheme="minorHAnsi"/>
                <w:sz w:val="18"/>
                <w:szCs w:val="18"/>
                <w:lang w:val="lt-LT"/>
              </w:rPr>
              <w:t xml:space="preserve"> </w:t>
            </w:r>
            <w:proofErr w:type="spellStart"/>
            <w:r w:rsidRPr="00F426EA">
              <w:rPr>
                <w:rFonts w:eastAsiaTheme="minorHAnsi"/>
                <w:sz w:val="18"/>
                <w:szCs w:val="18"/>
                <w:lang w:val="lt-LT"/>
              </w:rPr>
              <w:t>tık</w:t>
            </w:r>
            <w:proofErr w:type="spellEnd"/>
            <w:r w:rsidRPr="00F426EA">
              <w:rPr>
                <w:rFonts w:eastAsiaTheme="minorHAnsi"/>
                <w:sz w:val="18"/>
                <w:szCs w:val="18"/>
                <w:lang w:val="lt-LT"/>
              </w:rPr>
              <w:t xml:space="preserve"> dėl to pradėjau </w:t>
            </w:r>
            <w:proofErr w:type="spellStart"/>
            <w:r w:rsidRPr="00F426EA">
              <w:rPr>
                <w:rFonts w:eastAsiaTheme="minorHAnsi"/>
                <w:sz w:val="18"/>
                <w:szCs w:val="18"/>
                <w:lang w:val="lt-LT"/>
              </w:rPr>
              <w:t>lankytı</w:t>
            </w:r>
            <w:proofErr w:type="spellEnd"/>
            <w:r w:rsidRPr="00F426EA">
              <w:rPr>
                <w:rFonts w:eastAsiaTheme="minorHAnsi"/>
                <w:sz w:val="18"/>
                <w:szCs w:val="18"/>
                <w:lang w:val="lt-LT"/>
              </w:rPr>
              <w:t xml:space="preserve"> </w:t>
            </w:r>
            <w:proofErr w:type="spellStart"/>
            <w:r w:rsidRPr="00F426EA">
              <w:rPr>
                <w:rFonts w:eastAsiaTheme="minorHAnsi"/>
                <w:sz w:val="18"/>
                <w:szCs w:val="18"/>
                <w:lang w:val="lt-LT"/>
              </w:rPr>
              <w:t>muzıkos</w:t>
            </w:r>
            <w:proofErr w:type="spellEnd"/>
            <w:r w:rsidRPr="00F426EA">
              <w:rPr>
                <w:rFonts w:eastAsiaTheme="minorHAnsi"/>
                <w:sz w:val="18"/>
                <w:szCs w:val="18"/>
                <w:lang w:val="lt-LT"/>
              </w:rPr>
              <w:t xml:space="preserve"> mokyklą.“</w:t>
            </w:r>
          </w:p>
        </w:tc>
      </w:tr>
      <w:tr w:rsidR="00F426EA" w:rsidRPr="00F426EA" w:rsidTr="00EB7EE6">
        <w:trPr>
          <w:trHeight w:val="419"/>
        </w:trPr>
        <w:tc>
          <w:tcPr>
            <w:tcW w:w="2943" w:type="dxa"/>
          </w:tcPr>
          <w:p w:rsidR="00F426EA" w:rsidRPr="00F426EA" w:rsidRDefault="00F426EA" w:rsidP="00F426EA">
            <w:pPr>
              <w:spacing w:after="240"/>
              <w:jc w:val="both"/>
              <w:rPr>
                <w:rFonts w:eastAsiaTheme="minorHAnsi"/>
                <w:sz w:val="18"/>
                <w:szCs w:val="18"/>
                <w:lang w:val="lt-LT"/>
              </w:rPr>
            </w:pPr>
            <w:r w:rsidRPr="00F426EA">
              <w:rPr>
                <w:rFonts w:eastAsiaTheme="minorHAnsi"/>
                <w:sz w:val="18"/>
                <w:szCs w:val="18"/>
                <w:lang w:val="lt-LT"/>
              </w:rPr>
              <w:t>Respondentas X6</w:t>
            </w:r>
          </w:p>
        </w:tc>
        <w:tc>
          <w:tcPr>
            <w:tcW w:w="6408" w:type="dxa"/>
          </w:tcPr>
          <w:p w:rsidR="00F426EA" w:rsidRPr="00F426EA" w:rsidRDefault="00F426EA" w:rsidP="00F426EA">
            <w:pPr>
              <w:spacing w:after="240"/>
              <w:jc w:val="both"/>
              <w:rPr>
                <w:rFonts w:eastAsiaTheme="minorHAnsi"/>
                <w:sz w:val="18"/>
                <w:szCs w:val="18"/>
                <w:lang w:val="lt-LT"/>
              </w:rPr>
            </w:pPr>
            <w:r w:rsidRPr="00F426EA">
              <w:rPr>
                <w:rFonts w:eastAsiaTheme="minorHAnsi"/>
                <w:sz w:val="18"/>
                <w:szCs w:val="18"/>
                <w:lang w:val="lt-LT"/>
              </w:rPr>
              <w:t>„Fortepijonas, nes buvo smagu groti ir dalyvauti koncertuose.“</w:t>
            </w:r>
          </w:p>
        </w:tc>
      </w:tr>
    </w:tbl>
    <w:p w:rsidR="00F426EA" w:rsidRPr="00F426EA" w:rsidRDefault="00F426EA" w:rsidP="00F426EA">
      <w:pPr>
        <w:ind w:firstLine="567"/>
        <w:jc w:val="both"/>
        <w:rPr>
          <w:rFonts w:eastAsiaTheme="minorHAnsi"/>
          <w:sz w:val="18"/>
          <w:szCs w:val="18"/>
        </w:rPr>
      </w:pPr>
    </w:p>
    <w:p w:rsidR="00F426EA" w:rsidRPr="00F426EA" w:rsidRDefault="00F426EA" w:rsidP="00F426EA">
      <w:pPr>
        <w:ind w:firstLine="567"/>
        <w:jc w:val="both"/>
        <w:rPr>
          <w:sz w:val="18"/>
          <w:szCs w:val="18"/>
          <w:lang w:val="lt-LT"/>
        </w:rPr>
      </w:pPr>
      <w:r w:rsidRPr="00F426EA">
        <w:rPr>
          <w:sz w:val="18"/>
          <w:szCs w:val="18"/>
          <w:lang w:val="lt-LT"/>
        </w:rPr>
        <w:t xml:space="preserve">Apžvelgus antrojo klausimo rezultatus galime daryti išvadas, kad visi respondentai turėjo savo mėgstamas pamokas muzikos mokykloje. Tarp respondentų įvardintų </w:t>
      </w:r>
      <w:proofErr w:type="spellStart"/>
      <w:r w:rsidRPr="00F426EA">
        <w:rPr>
          <w:sz w:val="18"/>
          <w:szCs w:val="18"/>
          <w:lang w:val="lt-LT"/>
        </w:rPr>
        <w:t>mėgstamiausios</w:t>
      </w:r>
      <w:proofErr w:type="spellEnd"/>
      <w:r w:rsidRPr="00F426EA">
        <w:rPr>
          <w:sz w:val="18"/>
          <w:szCs w:val="18"/>
          <w:lang w:val="lt-LT"/>
        </w:rPr>
        <w:t xml:space="preserve"> pamokos priežasčių, buvo paminėtas saugumo, aiškumo jausmas, džiaugsmas muzikuoti kartu su draugais, iš to galime spręsti, kad mokiniams svarbu ne tik pats muzikinis dalykas, bet ir atmosfera klasėje, mokytojos mokymo stilius bei jos pasirinkti metodai. Tik pusei respondentų </w:t>
      </w:r>
      <w:proofErr w:type="spellStart"/>
      <w:r w:rsidRPr="00F426EA">
        <w:rPr>
          <w:sz w:val="18"/>
          <w:szCs w:val="18"/>
          <w:lang w:val="lt-LT"/>
        </w:rPr>
        <w:t>mėgstamiausia</w:t>
      </w:r>
      <w:proofErr w:type="spellEnd"/>
      <w:r w:rsidRPr="00F426EA">
        <w:rPr>
          <w:sz w:val="18"/>
          <w:szCs w:val="18"/>
          <w:lang w:val="lt-LT"/>
        </w:rPr>
        <w:t xml:space="preserve"> pamoka buvo specialybė, tai rodo, kad kita pusė respondentų nusivylė pasirinkta specialybės pamoka ir didelė tikimybė, kad dėl to galėjo dingti muzikavimo malonumas.</w:t>
      </w:r>
    </w:p>
    <w:p w:rsidR="00F426EA" w:rsidRPr="00F426EA" w:rsidRDefault="00F426EA" w:rsidP="00F426EA">
      <w:pPr>
        <w:ind w:firstLine="567"/>
        <w:jc w:val="both"/>
        <w:rPr>
          <w:sz w:val="18"/>
          <w:szCs w:val="18"/>
          <w:lang w:val="lt-LT"/>
        </w:rPr>
      </w:pPr>
      <w:r w:rsidRPr="00F426EA">
        <w:rPr>
          <w:sz w:val="18"/>
          <w:szCs w:val="18"/>
          <w:lang w:val="lt-LT"/>
        </w:rPr>
        <w:t>Ketvirtoje lentelėje pateikiami respondentų atsakymai į trečiąjį klausimą. Jis buvo suformuotas siekiant išsiaiškinti ar mokiniai koncertuodavo, dalyvaudavo konkursuose. Šio klausimo „slaptas“ tikslas buvo išsiaiškinti ar mokiniai nebuvo prievarta verčiami dalyvauti, arba kaip tik priešingai – negaudavo teisės pademonstruoti savo išmoktų kūrinių.</w:t>
      </w:r>
    </w:p>
    <w:p w:rsidR="00F426EA" w:rsidRPr="00F426EA" w:rsidRDefault="00F426EA" w:rsidP="00F426EA">
      <w:pPr>
        <w:ind w:firstLine="567"/>
        <w:jc w:val="both"/>
        <w:rPr>
          <w:sz w:val="18"/>
          <w:szCs w:val="18"/>
          <w:lang w:val="lt-LT"/>
        </w:rPr>
      </w:pPr>
    </w:p>
    <w:p w:rsidR="00F426EA" w:rsidRPr="00F426EA" w:rsidRDefault="00F426EA" w:rsidP="00F426EA">
      <w:pPr>
        <w:autoSpaceDE/>
        <w:autoSpaceDN/>
        <w:ind w:firstLine="567"/>
        <w:jc w:val="right"/>
        <w:rPr>
          <w:rFonts w:eastAsiaTheme="minorHAnsi"/>
          <w:i/>
          <w:sz w:val="18"/>
          <w:szCs w:val="18"/>
          <w:lang w:val="lt-LT"/>
        </w:rPr>
      </w:pPr>
      <w:r w:rsidRPr="00F426EA">
        <w:rPr>
          <w:rFonts w:eastAsiaTheme="minorHAnsi"/>
          <w:i/>
          <w:sz w:val="18"/>
          <w:szCs w:val="18"/>
          <w:lang w:val="lt-LT"/>
        </w:rPr>
        <w:t xml:space="preserve">4 lentelė </w:t>
      </w:r>
    </w:p>
    <w:p w:rsidR="00F426EA" w:rsidRPr="00F426EA" w:rsidRDefault="00F426EA" w:rsidP="00F426EA">
      <w:pPr>
        <w:autoSpaceDE/>
        <w:autoSpaceDN/>
        <w:spacing w:after="240"/>
        <w:jc w:val="center"/>
        <w:rPr>
          <w:rFonts w:eastAsiaTheme="minorHAnsi"/>
          <w:b/>
          <w:sz w:val="18"/>
          <w:szCs w:val="18"/>
          <w:lang w:val="lt-LT"/>
        </w:rPr>
      </w:pPr>
      <w:r w:rsidRPr="00F426EA">
        <w:rPr>
          <w:rFonts w:eastAsiaTheme="minorHAnsi"/>
          <w:b/>
          <w:sz w:val="18"/>
          <w:szCs w:val="18"/>
          <w:lang w:val="lt-LT"/>
        </w:rPr>
        <w:t>Absolventų dalyvavimas koncertuose/konkursuose</w:t>
      </w:r>
    </w:p>
    <w:tbl>
      <w:tblPr>
        <w:tblStyle w:val="TableGrid"/>
        <w:tblW w:w="9351" w:type="dxa"/>
        <w:tblLayout w:type="fixed"/>
        <w:tblLook w:val="04A0"/>
      </w:tblPr>
      <w:tblGrid>
        <w:gridCol w:w="2943"/>
        <w:gridCol w:w="6408"/>
      </w:tblGrid>
      <w:tr w:rsidR="00F426EA" w:rsidRPr="00F426EA" w:rsidTr="00EB7EE6">
        <w:tc>
          <w:tcPr>
            <w:tcW w:w="2943" w:type="dxa"/>
          </w:tcPr>
          <w:p w:rsidR="00F426EA" w:rsidRPr="00F426EA" w:rsidRDefault="00F426EA" w:rsidP="00F426EA">
            <w:pPr>
              <w:spacing w:after="240"/>
              <w:jc w:val="both"/>
              <w:rPr>
                <w:rFonts w:eastAsiaTheme="minorHAnsi"/>
                <w:sz w:val="18"/>
                <w:szCs w:val="18"/>
                <w:lang w:val="lt-LT"/>
              </w:rPr>
            </w:pPr>
            <w:r w:rsidRPr="00F426EA">
              <w:rPr>
                <w:rFonts w:eastAsiaTheme="minorHAnsi"/>
                <w:sz w:val="18"/>
                <w:szCs w:val="18"/>
                <w:lang w:val="lt-LT"/>
              </w:rPr>
              <w:t>Diagnostinis blokas</w:t>
            </w:r>
          </w:p>
        </w:tc>
        <w:tc>
          <w:tcPr>
            <w:tcW w:w="6408" w:type="dxa"/>
          </w:tcPr>
          <w:p w:rsidR="00F426EA" w:rsidRPr="00F426EA" w:rsidRDefault="00F426EA" w:rsidP="00F426EA">
            <w:pPr>
              <w:spacing w:after="240"/>
              <w:jc w:val="both"/>
              <w:rPr>
                <w:rFonts w:eastAsiaTheme="minorHAnsi"/>
                <w:b/>
                <w:sz w:val="18"/>
                <w:szCs w:val="18"/>
                <w:lang w:val="lt-LT"/>
              </w:rPr>
            </w:pPr>
            <w:r w:rsidRPr="00F426EA">
              <w:rPr>
                <w:rFonts w:eastAsiaTheme="minorHAnsi"/>
                <w:b/>
                <w:sz w:val="18"/>
                <w:szCs w:val="18"/>
                <w:lang w:val="lt-LT"/>
              </w:rPr>
              <w:t>„Muzikinė veikla muzikos mokykloje“</w:t>
            </w:r>
          </w:p>
        </w:tc>
      </w:tr>
      <w:tr w:rsidR="00F426EA" w:rsidRPr="00F426EA" w:rsidTr="00EB7EE6">
        <w:trPr>
          <w:trHeight w:val="1004"/>
        </w:trPr>
        <w:tc>
          <w:tcPr>
            <w:tcW w:w="2943" w:type="dxa"/>
          </w:tcPr>
          <w:p w:rsidR="00F426EA" w:rsidRPr="00F426EA" w:rsidRDefault="00F426EA" w:rsidP="00F426EA">
            <w:pPr>
              <w:pStyle w:val="ListParagraph"/>
              <w:numPr>
                <w:ilvl w:val="0"/>
                <w:numId w:val="1"/>
              </w:numPr>
              <w:spacing w:after="240"/>
              <w:jc w:val="both"/>
              <w:rPr>
                <w:rFonts w:eastAsiaTheme="minorHAnsi"/>
                <w:sz w:val="18"/>
                <w:szCs w:val="18"/>
                <w:lang w:val="lt-LT"/>
              </w:rPr>
            </w:pPr>
            <w:r w:rsidRPr="00F426EA">
              <w:rPr>
                <w:rFonts w:eastAsiaTheme="minorHAnsi"/>
                <w:sz w:val="18"/>
                <w:szCs w:val="18"/>
                <w:lang w:val="lt-LT"/>
              </w:rPr>
              <w:t>Klausimas</w:t>
            </w:r>
          </w:p>
        </w:tc>
        <w:tc>
          <w:tcPr>
            <w:tcW w:w="6408" w:type="dxa"/>
          </w:tcPr>
          <w:p w:rsidR="00F426EA" w:rsidRPr="00F426EA" w:rsidRDefault="00F426EA" w:rsidP="00F426EA">
            <w:pPr>
              <w:spacing w:after="240"/>
              <w:jc w:val="both"/>
              <w:rPr>
                <w:rFonts w:eastAsiaTheme="minorHAnsi"/>
                <w:b/>
                <w:sz w:val="18"/>
                <w:szCs w:val="18"/>
                <w:lang w:val="lt-LT"/>
              </w:rPr>
            </w:pPr>
            <w:r w:rsidRPr="00F426EA">
              <w:rPr>
                <w:rFonts w:eastAsiaTheme="minorHAnsi"/>
                <w:b/>
                <w:sz w:val="18"/>
                <w:szCs w:val="18"/>
                <w:lang w:val="lt-LT"/>
              </w:rPr>
              <w:t>„Kaip dažnai koncertuodavote, dalyvaudavote  muzikiniuose konkursuose kol mokėtės muzikos mokykloje? Ar jums patiko tai daryti?“</w:t>
            </w:r>
          </w:p>
        </w:tc>
      </w:tr>
      <w:tr w:rsidR="00F426EA" w:rsidRPr="00F426EA" w:rsidTr="00EB7EE6">
        <w:tc>
          <w:tcPr>
            <w:tcW w:w="2943" w:type="dxa"/>
          </w:tcPr>
          <w:p w:rsidR="00F426EA" w:rsidRPr="00F426EA" w:rsidRDefault="00F426EA" w:rsidP="00F426EA">
            <w:pPr>
              <w:spacing w:after="240"/>
              <w:jc w:val="both"/>
              <w:rPr>
                <w:rFonts w:eastAsiaTheme="minorHAnsi"/>
                <w:sz w:val="18"/>
                <w:szCs w:val="18"/>
                <w:lang w:val="lt-LT"/>
              </w:rPr>
            </w:pPr>
            <w:r w:rsidRPr="00F426EA">
              <w:rPr>
                <w:rFonts w:eastAsiaTheme="minorHAnsi"/>
                <w:sz w:val="18"/>
                <w:szCs w:val="18"/>
                <w:lang w:val="lt-LT"/>
              </w:rPr>
              <w:t>Respondentas X</w:t>
            </w:r>
          </w:p>
        </w:tc>
        <w:tc>
          <w:tcPr>
            <w:tcW w:w="6408" w:type="dxa"/>
          </w:tcPr>
          <w:p w:rsidR="00F426EA" w:rsidRPr="00F426EA" w:rsidRDefault="00F426EA" w:rsidP="00F426EA">
            <w:pPr>
              <w:spacing w:after="240"/>
              <w:jc w:val="both"/>
              <w:rPr>
                <w:rFonts w:eastAsiaTheme="minorHAnsi"/>
                <w:sz w:val="18"/>
                <w:szCs w:val="18"/>
                <w:lang w:val="lt-LT"/>
              </w:rPr>
            </w:pPr>
            <w:r w:rsidRPr="00F426EA">
              <w:rPr>
                <w:rFonts w:eastAsiaTheme="minorHAnsi"/>
                <w:sz w:val="18"/>
                <w:szCs w:val="18"/>
                <w:lang w:val="lt-LT"/>
              </w:rPr>
              <w:t>„Tik per Kalėdinį koncertą, nes mokyklos valdžia neskyrė dėmesio džiazo skyriui, dėl tos pačios priežasties nedalyvaudavau konkursuose.“</w:t>
            </w:r>
          </w:p>
        </w:tc>
      </w:tr>
      <w:tr w:rsidR="00F426EA" w:rsidRPr="00F426EA" w:rsidTr="00EB7EE6">
        <w:trPr>
          <w:trHeight w:val="465"/>
        </w:trPr>
        <w:tc>
          <w:tcPr>
            <w:tcW w:w="2943" w:type="dxa"/>
          </w:tcPr>
          <w:p w:rsidR="00F426EA" w:rsidRPr="00F426EA" w:rsidRDefault="00F426EA" w:rsidP="00F426EA">
            <w:pPr>
              <w:spacing w:after="240"/>
              <w:jc w:val="both"/>
              <w:rPr>
                <w:rFonts w:eastAsiaTheme="minorHAnsi"/>
                <w:sz w:val="18"/>
                <w:szCs w:val="18"/>
                <w:lang w:val="lt-LT"/>
              </w:rPr>
            </w:pPr>
            <w:r w:rsidRPr="00F426EA">
              <w:rPr>
                <w:rFonts w:eastAsiaTheme="minorHAnsi"/>
                <w:sz w:val="18"/>
                <w:szCs w:val="18"/>
                <w:lang w:val="lt-LT"/>
              </w:rPr>
              <w:t>Respondentas X2</w:t>
            </w:r>
          </w:p>
        </w:tc>
        <w:tc>
          <w:tcPr>
            <w:tcW w:w="6408" w:type="dxa"/>
          </w:tcPr>
          <w:p w:rsidR="00F426EA" w:rsidRPr="00F426EA" w:rsidRDefault="00F426EA" w:rsidP="00F426EA">
            <w:pPr>
              <w:spacing w:after="240"/>
              <w:jc w:val="both"/>
              <w:rPr>
                <w:rFonts w:eastAsiaTheme="minorHAnsi"/>
                <w:sz w:val="18"/>
                <w:szCs w:val="18"/>
                <w:lang w:val="lt-LT"/>
              </w:rPr>
            </w:pPr>
            <w:r w:rsidRPr="00F426EA">
              <w:rPr>
                <w:rFonts w:eastAsiaTheme="minorHAnsi"/>
                <w:sz w:val="18"/>
                <w:szCs w:val="18"/>
                <w:lang w:val="lt-LT"/>
              </w:rPr>
              <w:t>„Koncertuodavome kas mėnesį arba dažniau. Labai patikdavo“.</w:t>
            </w:r>
          </w:p>
        </w:tc>
      </w:tr>
      <w:tr w:rsidR="00F426EA" w:rsidRPr="00F426EA" w:rsidTr="00EB7EE6">
        <w:trPr>
          <w:trHeight w:val="416"/>
        </w:trPr>
        <w:tc>
          <w:tcPr>
            <w:tcW w:w="2943" w:type="dxa"/>
          </w:tcPr>
          <w:p w:rsidR="00F426EA" w:rsidRPr="00F426EA" w:rsidRDefault="00F426EA" w:rsidP="00F426EA">
            <w:pPr>
              <w:spacing w:after="240"/>
              <w:jc w:val="both"/>
              <w:rPr>
                <w:rFonts w:eastAsiaTheme="minorHAnsi"/>
                <w:sz w:val="18"/>
                <w:szCs w:val="18"/>
                <w:lang w:val="lt-LT"/>
              </w:rPr>
            </w:pPr>
            <w:r w:rsidRPr="00F426EA">
              <w:rPr>
                <w:rFonts w:eastAsiaTheme="minorHAnsi"/>
                <w:sz w:val="18"/>
                <w:szCs w:val="18"/>
                <w:lang w:val="lt-LT"/>
              </w:rPr>
              <w:t>Respondentas X3</w:t>
            </w:r>
          </w:p>
        </w:tc>
        <w:tc>
          <w:tcPr>
            <w:tcW w:w="6408" w:type="dxa"/>
          </w:tcPr>
          <w:p w:rsidR="00F426EA" w:rsidRPr="00F426EA" w:rsidRDefault="00F426EA" w:rsidP="00F426EA">
            <w:pPr>
              <w:spacing w:after="240"/>
              <w:jc w:val="both"/>
              <w:rPr>
                <w:rFonts w:eastAsiaTheme="minorHAnsi"/>
                <w:sz w:val="18"/>
                <w:szCs w:val="18"/>
                <w:lang w:val="lt-LT"/>
              </w:rPr>
            </w:pPr>
            <w:r w:rsidRPr="00F426EA">
              <w:rPr>
                <w:rFonts w:eastAsiaTheme="minorHAnsi"/>
                <w:sz w:val="18"/>
                <w:szCs w:val="18"/>
                <w:lang w:val="lt-LT"/>
              </w:rPr>
              <w:t>„Muzikos mokykla solo pasirodymus organizuodavo kartą ar du per metus, choro pasirodymai būdavo dažnesni, kiekvienai progai (kovo 8-oji, Lukšių miestelio mero rinkimai, pasaulinė muzikos diena ir t.t.). Būtent tai, kad yra galimybė pakeisti aplinką, kažkur išvykti ir buvo vienintelis ankstinas  lankyti muzikos mokyklą.“</w:t>
            </w:r>
          </w:p>
        </w:tc>
      </w:tr>
      <w:tr w:rsidR="00F426EA" w:rsidRPr="00F426EA" w:rsidTr="00EB7EE6">
        <w:trPr>
          <w:trHeight w:val="703"/>
        </w:trPr>
        <w:tc>
          <w:tcPr>
            <w:tcW w:w="2943" w:type="dxa"/>
          </w:tcPr>
          <w:p w:rsidR="00F426EA" w:rsidRPr="00F426EA" w:rsidRDefault="00F426EA" w:rsidP="00F426EA">
            <w:pPr>
              <w:spacing w:after="240"/>
              <w:jc w:val="both"/>
              <w:rPr>
                <w:rFonts w:eastAsiaTheme="minorHAnsi"/>
                <w:sz w:val="18"/>
                <w:szCs w:val="18"/>
                <w:lang w:val="lt-LT"/>
              </w:rPr>
            </w:pPr>
            <w:r w:rsidRPr="00F426EA">
              <w:rPr>
                <w:rFonts w:eastAsiaTheme="minorHAnsi"/>
                <w:sz w:val="18"/>
                <w:szCs w:val="18"/>
                <w:lang w:val="lt-LT"/>
              </w:rPr>
              <w:t>Respondentas X4</w:t>
            </w:r>
          </w:p>
        </w:tc>
        <w:tc>
          <w:tcPr>
            <w:tcW w:w="6408" w:type="dxa"/>
          </w:tcPr>
          <w:p w:rsidR="00F426EA" w:rsidRPr="00F426EA" w:rsidRDefault="00F426EA" w:rsidP="00F426EA">
            <w:pPr>
              <w:spacing w:after="240"/>
              <w:jc w:val="both"/>
              <w:rPr>
                <w:rFonts w:eastAsiaTheme="minorHAnsi"/>
                <w:sz w:val="18"/>
                <w:szCs w:val="18"/>
                <w:lang w:val="lt-LT"/>
              </w:rPr>
            </w:pPr>
            <w:r w:rsidRPr="00F426EA">
              <w:rPr>
                <w:rFonts w:eastAsiaTheme="minorHAnsi"/>
                <w:sz w:val="18"/>
                <w:szCs w:val="18"/>
                <w:lang w:val="lt-LT"/>
              </w:rPr>
              <w:t>„Mažai dalyvaudavau koncertuose ar konkursuose. Nepatikdavo, stipriai jaudindavausi, dėl to nedalyvaudavau savo noru.“</w:t>
            </w:r>
          </w:p>
        </w:tc>
      </w:tr>
      <w:tr w:rsidR="00F426EA" w:rsidRPr="00F426EA" w:rsidTr="00EB7EE6">
        <w:trPr>
          <w:trHeight w:val="413"/>
        </w:trPr>
        <w:tc>
          <w:tcPr>
            <w:tcW w:w="2943" w:type="dxa"/>
          </w:tcPr>
          <w:p w:rsidR="00F426EA" w:rsidRPr="00F426EA" w:rsidRDefault="00F426EA" w:rsidP="00F426EA">
            <w:pPr>
              <w:spacing w:after="240"/>
              <w:jc w:val="both"/>
              <w:rPr>
                <w:rFonts w:eastAsiaTheme="minorHAnsi"/>
                <w:sz w:val="18"/>
                <w:szCs w:val="18"/>
                <w:lang w:val="lt-LT"/>
              </w:rPr>
            </w:pPr>
            <w:r w:rsidRPr="00F426EA">
              <w:rPr>
                <w:rFonts w:eastAsiaTheme="minorHAnsi"/>
                <w:sz w:val="18"/>
                <w:szCs w:val="18"/>
                <w:lang w:val="lt-LT"/>
              </w:rPr>
              <w:t>Respondentas X5</w:t>
            </w:r>
          </w:p>
        </w:tc>
        <w:tc>
          <w:tcPr>
            <w:tcW w:w="6408" w:type="dxa"/>
          </w:tcPr>
          <w:p w:rsidR="00F426EA" w:rsidRPr="00F426EA" w:rsidRDefault="00F426EA" w:rsidP="00F426EA">
            <w:pPr>
              <w:spacing w:after="240"/>
              <w:jc w:val="both"/>
              <w:rPr>
                <w:rFonts w:eastAsiaTheme="minorHAnsi"/>
                <w:sz w:val="18"/>
                <w:szCs w:val="18"/>
                <w:lang w:val="lt-LT"/>
              </w:rPr>
            </w:pPr>
            <w:r w:rsidRPr="00F426EA">
              <w:rPr>
                <w:rFonts w:eastAsiaTheme="minorHAnsi"/>
                <w:sz w:val="18"/>
                <w:szCs w:val="18"/>
                <w:lang w:val="lt-LT"/>
              </w:rPr>
              <w:t xml:space="preserve">„Gan </w:t>
            </w:r>
            <w:proofErr w:type="spellStart"/>
            <w:r w:rsidRPr="00F426EA">
              <w:rPr>
                <w:rFonts w:eastAsiaTheme="minorHAnsi"/>
                <w:sz w:val="18"/>
                <w:szCs w:val="18"/>
                <w:lang w:val="lt-LT"/>
              </w:rPr>
              <w:t>dažnaı</w:t>
            </w:r>
            <w:proofErr w:type="spellEnd"/>
            <w:r w:rsidRPr="00F426EA">
              <w:rPr>
                <w:rFonts w:eastAsiaTheme="minorHAnsi"/>
                <w:sz w:val="18"/>
                <w:szCs w:val="18"/>
                <w:lang w:val="lt-LT"/>
              </w:rPr>
              <w:t xml:space="preserve">, man </w:t>
            </w:r>
            <w:proofErr w:type="spellStart"/>
            <w:r w:rsidRPr="00F426EA">
              <w:rPr>
                <w:rFonts w:eastAsiaTheme="minorHAnsi"/>
                <w:sz w:val="18"/>
                <w:szCs w:val="18"/>
                <w:lang w:val="lt-LT"/>
              </w:rPr>
              <w:t>taı</w:t>
            </w:r>
            <w:proofErr w:type="spellEnd"/>
            <w:r w:rsidRPr="00F426EA">
              <w:rPr>
                <w:rFonts w:eastAsiaTheme="minorHAnsi"/>
                <w:sz w:val="18"/>
                <w:szCs w:val="18"/>
                <w:lang w:val="lt-LT"/>
              </w:rPr>
              <w:t xml:space="preserve"> </w:t>
            </w:r>
            <w:proofErr w:type="spellStart"/>
            <w:r w:rsidRPr="00F426EA">
              <w:rPr>
                <w:rFonts w:eastAsiaTheme="minorHAnsi"/>
                <w:sz w:val="18"/>
                <w:szCs w:val="18"/>
                <w:lang w:val="lt-LT"/>
              </w:rPr>
              <w:t>labaı</w:t>
            </w:r>
            <w:proofErr w:type="spellEnd"/>
            <w:r w:rsidRPr="00F426EA">
              <w:rPr>
                <w:rFonts w:eastAsiaTheme="minorHAnsi"/>
                <w:sz w:val="18"/>
                <w:szCs w:val="18"/>
                <w:lang w:val="lt-LT"/>
              </w:rPr>
              <w:t xml:space="preserve"> </w:t>
            </w:r>
            <w:proofErr w:type="spellStart"/>
            <w:r w:rsidRPr="00F426EA">
              <w:rPr>
                <w:rFonts w:eastAsiaTheme="minorHAnsi"/>
                <w:sz w:val="18"/>
                <w:szCs w:val="18"/>
                <w:lang w:val="lt-LT"/>
              </w:rPr>
              <w:t>patıko</w:t>
            </w:r>
            <w:proofErr w:type="spellEnd"/>
            <w:r w:rsidRPr="00F426EA">
              <w:rPr>
                <w:rFonts w:eastAsiaTheme="minorHAnsi"/>
                <w:sz w:val="18"/>
                <w:szCs w:val="18"/>
                <w:lang w:val="lt-LT"/>
              </w:rPr>
              <w:t>.“</w:t>
            </w:r>
          </w:p>
        </w:tc>
      </w:tr>
      <w:tr w:rsidR="00F426EA" w:rsidRPr="00F426EA" w:rsidTr="00EB7EE6">
        <w:trPr>
          <w:trHeight w:val="419"/>
        </w:trPr>
        <w:tc>
          <w:tcPr>
            <w:tcW w:w="2943" w:type="dxa"/>
          </w:tcPr>
          <w:p w:rsidR="00F426EA" w:rsidRPr="00F426EA" w:rsidRDefault="00F426EA" w:rsidP="00F426EA">
            <w:pPr>
              <w:spacing w:after="240"/>
              <w:jc w:val="both"/>
              <w:rPr>
                <w:rFonts w:eastAsiaTheme="minorHAnsi"/>
                <w:sz w:val="18"/>
                <w:szCs w:val="18"/>
                <w:lang w:val="lt-LT"/>
              </w:rPr>
            </w:pPr>
            <w:r w:rsidRPr="00F426EA">
              <w:rPr>
                <w:rFonts w:eastAsiaTheme="minorHAnsi"/>
                <w:sz w:val="18"/>
                <w:szCs w:val="18"/>
                <w:lang w:val="lt-LT"/>
              </w:rPr>
              <w:t>Respondentas X6</w:t>
            </w:r>
          </w:p>
        </w:tc>
        <w:tc>
          <w:tcPr>
            <w:tcW w:w="6408" w:type="dxa"/>
          </w:tcPr>
          <w:p w:rsidR="00F426EA" w:rsidRPr="00F426EA" w:rsidRDefault="00F426EA" w:rsidP="00F426EA">
            <w:pPr>
              <w:spacing w:after="240"/>
              <w:jc w:val="both"/>
              <w:rPr>
                <w:rFonts w:eastAsiaTheme="minorHAnsi"/>
                <w:sz w:val="18"/>
                <w:szCs w:val="18"/>
                <w:lang w:val="lt-LT"/>
              </w:rPr>
            </w:pPr>
            <w:r w:rsidRPr="00F426EA">
              <w:rPr>
                <w:rFonts w:eastAsiaTheme="minorHAnsi"/>
                <w:sz w:val="18"/>
                <w:szCs w:val="18"/>
                <w:lang w:val="lt-LT"/>
              </w:rPr>
              <w:t>„Koncertuodavau dažnai, man patikdavo. Konkurse dalyvavau tik vieną kartą, nelabai patiko.“</w:t>
            </w:r>
          </w:p>
        </w:tc>
      </w:tr>
    </w:tbl>
    <w:p w:rsidR="00F426EA" w:rsidRPr="00F426EA" w:rsidRDefault="00F426EA" w:rsidP="00F426EA">
      <w:pPr>
        <w:ind w:firstLine="567"/>
        <w:jc w:val="both"/>
        <w:rPr>
          <w:sz w:val="18"/>
          <w:szCs w:val="18"/>
          <w:lang w:val="lt-LT"/>
        </w:rPr>
      </w:pPr>
    </w:p>
    <w:p w:rsidR="00F426EA" w:rsidRPr="00F426EA" w:rsidRDefault="00F426EA" w:rsidP="00F426EA">
      <w:pPr>
        <w:ind w:firstLine="567"/>
        <w:jc w:val="both"/>
        <w:rPr>
          <w:sz w:val="18"/>
          <w:szCs w:val="18"/>
          <w:lang w:val="lt-LT"/>
        </w:rPr>
      </w:pPr>
      <w:r w:rsidRPr="00F426EA">
        <w:rPr>
          <w:sz w:val="18"/>
          <w:szCs w:val="18"/>
          <w:lang w:val="lt-LT"/>
        </w:rPr>
        <w:t>Rezultatai parodė, kad dažnai koncertuodavo keturi respondentai ir jiems tai patikdavo. Du respondentai nedalyvaudavo koncertuose dėl skirtingų priežasčių: respondentas X – nes muzikos mokyklos vadovybė neorganizuodavo džiazo skyriaus koncertų, o respondentas X4 nedalyvaudavo koncertuose sąmoningai, nes jautė didelę scenos baimę. Konkursuose nedalyvaudavo net 5 iš 6  respondentų. X6 respondentas dalyvavo tik vieną kartą, bet dalyvavimas nesuteikė džiaugsmo. Rezultatai džiugina, kad nė vienas apklaustasis nepatyrė spaudimo koncertuoti viešai.</w:t>
      </w:r>
    </w:p>
    <w:p w:rsidR="00F426EA" w:rsidRPr="00F426EA" w:rsidRDefault="00F426EA" w:rsidP="00F426EA">
      <w:pPr>
        <w:ind w:firstLine="567"/>
        <w:jc w:val="both"/>
        <w:rPr>
          <w:sz w:val="18"/>
          <w:szCs w:val="18"/>
          <w:lang w:val="lt-LT"/>
        </w:rPr>
      </w:pPr>
      <w:r w:rsidRPr="00F426EA">
        <w:rPr>
          <w:sz w:val="18"/>
          <w:szCs w:val="18"/>
          <w:lang w:val="lt-LT"/>
        </w:rPr>
        <w:t>Ketvirtojo interviu klausimo tikslas buvo</w:t>
      </w:r>
      <w:r w:rsidRPr="00F426EA">
        <w:rPr>
          <w:color w:val="FF0000"/>
          <w:sz w:val="18"/>
          <w:szCs w:val="18"/>
          <w:lang w:val="lt-LT"/>
        </w:rPr>
        <w:t xml:space="preserve"> </w:t>
      </w:r>
      <w:r w:rsidRPr="00F426EA">
        <w:rPr>
          <w:sz w:val="18"/>
          <w:szCs w:val="18"/>
          <w:lang w:val="lt-LT"/>
        </w:rPr>
        <w:t>atskleisti, kokia muzikinė veikla muzikos mokykloje respondentams labiausiai nepatiko ir kodėl. Tokiu būdu buvo bandoma išsiaiškinti ar nepatiko pati muzikinė veikla, ar jos mokytojas. Rezultatus matome penktoje lentelėje.</w:t>
      </w:r>
    </w:p>
    <w:p w:rsidR="00F426EA" w:rsidRPr="00F426EA" w:rsidRDefault="00F426EA" w:rsidP="00F426EA">
      <w:pPr>
        <w:ind w:firstLine="567"/>
        <w:jc w:val="both"/>
        <w:rPr>
          <w:sz w:val="18"/>
          <w:szCs w:val="18"/>
          <w:lang w:val="lt-LT"/>
        </w:rPr>
      </w:pPr>
    </w:p>
    <w:p w:rsidR="00F426EA" w:rsidRPr="00F426EA" w:rsidRDefault="00F426EA" w:rsidP="00F426EA">
      <w:pPr>
        <w:autoSpaceDE/>
        <w:autoSpaceDN/>
        <w:spacing w:after="240"/>
        <w:jc w:val="right"/>
        <w:rPr>
          <w:rFonts w:eastAsiaTheme="minorHAnsi"/>
          <w:i/>
          <w:sz w:val="18"/>
          <w:szCs w:val="18"/>
          <w:lang w:val="lt-LT"/>
        </w:rPr>
      </w:pPr>
      <w:r w:rsidRPr="00F426EA">
        <w:rPr>
          <w:rFonts w:eastAsiaTheme="minorHAnsi"/>
          <w:i/>
          <w:sz w:val="18"/>
          <w:szCs w:val="18"/>
          <w:lang w:val="lt-LT"/>
        </w:rPr>
        <w:t xml:space="preserve">5 lentelė </w:t>
      </w:r>
    </w:p>
    <w:p w:rsidR="00F426EA" w:rsidRPr="00F426EA" w:rsidRDefault="00F426EA" w:rsidP="00F426EA">
      <w:pPr>
        <w:autoSpaceDE/>
        <w:autoSpaceDN/>
        <w:spacing w:after="240"/>
        <w:jc w:val="center"/>
        <w:rPr>
          <w:rFonts w:eastAsiaTheme="minorHAnsi"/>
          <w:b/>
          <w:sz w:val="18"/>
          <w:szCs w:val="18"/>
          <w:lang w:val="lt-LT"/>
        </w:rPr>
      </w:pPr>
      <w:r w:rsidRPr="00F426EA">
        <w:rPr>
          <w:rFonts w:eastAsiaTheme="minorHAnsi"/>
          <w:b/>
          <w:sz w:val="18"/>
          <w:szCs w:val="18"/>
          <w:lang w:val="lt-LT"/>
        </w:rPr>
        <w:t>Absolventų mažiausiai mėgstamos muzikinės veiklos</w:t>
      </w:r>
    </w:p>
    <w:tbl>
      <w:tblPr>
        <w:tblStyle w:val="TableGrid"/>
        <w:tblW w:w="9351" w:type="dxa"/>
        <w:tblLayout w:type="fixed"/>
        <w:tblLook w:val="04A0"/>
      </w:tblPr>
      <w:tblGrid>
        <w:gridCol w:w="2943"/>
        <w:gridCol w:w="6408"/>
      </w:tblGrid>
      <w:tr w:rsidR="00F426EA" w:rsidRPr="00F426EA" w:rsidTr="00EB7EE6">
        <w:tc>
          <w:tcPr>
            <w:tcW w:w="2943" w:type="dxa"/>
          </w:tcPr>
          <w:p w:rsidR="00F426EA" w:rsidRPr="00F426EA" w:rsidRDefault="00F426EA" w:rsidP="00F426EA">
            <w:pPr>
              <w:spacing w:after="240"/>
              <w:jc w:val="both"/>
              <w:rPr>
                <w:rFonts w:eastAsiaTheme="minorHAnsi"/>
                <w:sz w:val="18"/>
                <w:szCs w:val="18"/>
                <w:lang w:val="lt-LT"/>
              </w:rPr>
            </w:pPr>
            <w:r w:rsidRPr="00F426EA">
              <w:rPr>
                <w:rFonts w:eastAsiaTheme="minorHAnsi"/>
                <w:sz w:val="18"/>
                <w:szCs w:val="18"/>
                <w:lang w:val="lt-LT"/>
              </w:rPr>
              <w:t>Diagnostinis blokas</w:t>
            </w:r>
          </w:p>
        </w:tc>
        <w:tc>
          <w:tcPr>
            <w:tcW w:w="6408" w:type="dxa"/>
          </w:tcPr>
          <w:p w:rsidR="00F426EA" w:rsidRPr="00F426EA" w:rsidRDefault="00F426EA" w:rsidP="00F426EA">
            <w:pPr>
              <w:spacing w:after="240"/>
              <w:jc w:val="both"/>
              <w:rPr>
                <w:rFonts w:eastAsiaTheme="minorHAnsi"/>
                <w:b/>
                <w:sz w:val="18"/>
                <w:szCs w:val="18"/>
                <w:lang w:val="lt-LT"/>
              </w:rPr>
            </w:pPr>
            <w:r w:rsidRPr="00F426EA">
              <w:rPr>
                <w:rFonts w:eastAsiaTheme="minorHAnsi"/>
                <w:b/>
                <w:sz w:val="18"/>
                <w:szCs w:val="18"/>
                <w:lang w:val="lt-LT"/>
              </w:rPr>
              <w:t>„Muzikinė veikla muzikos mokykloje“</w:t>
            </w:r>
          </w:p>
        </w:tc>
      </w:tr>
      <w:tr w:rsidR="00F426EA" w:rsidRPr="00F426EA" w:rsidTr="00EB7EE6">
        <w:trPr>
          <w:trHeight w:val="574"/>
        </w:trPr>
        <w:tc>
          <w:tcPr>
            <w:tcW w:w="2943" w:type="dxa"/>
          </w:tcPr>
          <w:p w:rsidR="00F426EA" w:rsidRPr="00F426EA" w:rsidRDefault="00F426EA" w:rsidP="00F426EA">
            <w:pPr>
              <w:pStyle w:val="ListParagraph"/>
              <w:numPr>
                <w:ilvl w:val="0"/>
                <w:numId w:val="1"/>
              </w:numPr>
              <w:spacing w:after="240"/>
              <w:jc w:val="both"/>
              <w:rPr>
                <w:rFonts w:eastAsiaTheme="minorHAnsi"/>
                <w:sz w:val="18"/>
                <w:szCs w:val="18"/>
                <w:lang w:val="lt-LT"/>
              </w:rPr>
            </w:pPr>
            <w:r w:rsidRPr="00F426EA">
              <w:rPr>
                <w:rFonts w:eastAsiaTheme="minorHAnsi"/>
                <w:sz w:val="18"/>
                <w:szCs w:val="18"/>
                <w:lang w:val="lt-LT"/>
              </w:rPr>
              <w:t>Klausimas</w:t>
            </w:r>
          </w:p>
        </w:tc>
        <w:tc>
          <w:tcPr>
            <w:tcW w:w="6408" w:type="dxa"/>
          </w:tcPr>
          <w:p w:rsidR="00F426EA" w:rsidRPr="00F426EA" w:rsidRDefault="00F426EA" w:rsidP="00F426EA">
            <w:pPr>
              <w:spacing w:after="240"/>
              <w:jc w:val="both"/>
              <w:rPr>
                <w:rFonts w:eastAsiaTheme="minorHAnsi"/>
                <w:b/>
                <w:sz w:val="18"/>
                <w:szCs w:val="18"/>
                <w:lang w:val="lt-LT"/>
              </w:rPr>
            </w:pPr>
            <w:r w:rsidRPr="00F426EA">
              <w:rPr>
                <w:rFonts w:eastAsiaTheme="minorHAnsi"/>
                <w:b/>
                <w:sz w:val="18"/>
                <w:szCs w:val="18"/>
                <w:lang w:val="lt-LT"/>
              </w:rPr>
              <w:t>„Kuri iš jūsų išvardintų muzikinių veiklų labiausiai nepatiko? Kodėl?“</w:t>
            </w:r>
          </w:p>
        </w:tc>
      </w:tr>
      <w:tr w:rsidR="00F426EA" w:rsidRPr="00F426EA" w:rsidTr="00EB7EE6">
        <w:trPr>
          <w:trHeight w:val="666"/>
        </w:trPr>
        <w:tc>
          <w:tcPr>
            <w:tcW w:w="2943" w:type="dxa"/>
          </w:tcPr>
          <w:p w:rsidR="00F426EA" w:rsidRPr="00F426EA" w:rsidRDefault="00F426EA" w:rsidP="00F426EA">
            <w:pPr>
              <w:spacing w:after="240"/>
              <w:jc w:val="both"/>
              <w:rPr>
                <w:rFonts w:eastAsiaTheme="minorHAnsi"/>
                <w:sz w:val="18"/>
                <w:szCs w:val="18"/>
                <w:lang w:val="lt-LT"/>
              </w:rPr>
            </w:pPr>
            <w:r w:rsidRPr="00F426EA">
              <w:rPr>
                <w:rFonts w:eastAsiaTheme="minorHAnsi"/>
                <w:sz w:val="18"/>
                <w:szCs w:val="18"/>
                <w:lang w:val="lt-LT"/>
              </w:rPr>
              <w:t>Respondentas X</w:t>
            </w:r>
          </w:p>
        </w:tc>
        <w:tc>
          <w:tcPr>
            <w:tcW w:w="6408" w:type="dxa"/>
          </w:tcPr>
          <w:p w:rsidR="00F426EA" w:rsidRPr="00F426EA" w:rsidRDefault="00F426EA" w:rsidP="00F426EA">
            <w:pPr>
              <w:spacing w:after="240"/>
              <w:jc w:val="both"/>
              <w:rPr>
                <w:rFonts w:eastAsiaTheme="minorHAnsi"/>
                <w:sz w:val="18"/>
                <w:szCs w:val="18"/>
                <w:lang w:val="lt-LT"/>
              </w:rPr>
            </w:pPr>
            <w:r w:rsidRPr="00F426EA">
              <w:rPr>
                <w:rFonts w:eastAsiaTheme="minorHAnsi"/>
                <w:sz w:val="18"/>
                <w:szCs w:val="18"/>
                <w:lang w:val="lt-LT"/>
              </w:rPr>
              <w:t>„Fortepijonas, nes mokytoja buvo sovietinė, pagal standartus ugdanti, neleidžianti pasireikšti.“</w:t>
            </w:r>
          </w:p>
        </w:tc>
      </w:tr>
      <w:tr w:rsidR="00F426EA" w:rsidRPr="00F426EA" w:rsidTr="00EB7EE6">
        <w:trPr>
          <w:trHeight w:val="465"/>
        </w:trPr>
        <w:tc>
          <w:tcPr>
            <w:tcW w:w="2943" w:type="dxa"/>
          </w:tcPr>
          <w:p w:rsidR="00F426EA" w:rsidRPr="00F426EA" w:rsidRDefault="00F426EA" w:rsidP="00F426EA">
            <w:pPr>
              <w:spacing w:after="240"/>
              <w:jc w:val="both"/>
              <w:rPr>
                <w:rFonts w:eastAsiaTheme="minorHAnsi"/>
                <w:sz w:val="18"/>
                <w:szCs w:val="18"/>
                <w:lang w:val="lt-LT"/>
              </w:rPr>
            </w:pPr>
            <w:r w:rsidRPr="00F426EA">
              <w:rPr>
                <w:rFonts w:eastAsiaTheme="minorHAnsi"/>
                <w:sz w:val="18"/>
                <w:szCs w:val="18"/>
                <w:lang w:val="lt-LT"/>
              </w:rPr>
              <w:t>Respondentas X2</w:t>
            </w:r>
          </w:p>
        </w:tc>
        <w:tc>
          <w:tcPr>
            <w:tcW w:w="6408" w:type="dxa"/>
          </w:tcPr>
          <w:p w:rsidR="00F426EA" w:rsidRPr="00F426EA" w:rsidRDefault="00F426EA" w:rsidP="00F426EA">
            <w:pPr>
              <w:spacing w:after="240"/>
              <w:jc w:val="both"/>
              <w:rPr>
                <w:rFonts w:eastAsiaTheme="minorHAnsi"/>
                <w:sz w:val="18"/>
                <w:szCs w:val="18"/>
                <w:lang w:val="lt-LT"/>
              </w:rPr>
            </w:pPr>
            <w:r w:rsidRPr="00F426EA">
              <w:rPr>
                <w:rFonts w:eastAsiaTheme="minorHAnsi"/>
                <w:sz w:val="18"/>
                <w:szCs w:val="18"/>
                <w:lang w:val="lt-LT"/>
              </w:rPr>
              <w:t>„Fortepijono pamokos. Nepatiko gamų įskaitos ir įtampa jų metu“.</w:t>
            </w:r>
          </w:p>
        </w:tc>
      </w:tr>
      <w:tr w:rsidR="00F426EA" w:rsidRPr="00F426EA" w:rsidTr="00EB7EE6">
        <w:trPr>
          <w:trHeight w:val="699"/>
        </w:trPr>
        <w:tc>
          <w:tcPr>
            <w:tcW w:w="2943" w:type="dxa"/>
          </w:tcPr>
          <w:p w:rsidR="00F426EA" w:rsidRPr="00F426EA" w:rsidRDefault="00F426EA" w:rsidP="00F426EA">
            <w:pPr>
              <w:spacing w:after="240"/>
              <w:jc w:val="both"/>
              <w:rPr>
                <w:rFonts w:eastAsiaTheme="minorHAnsi"/>
                <w:sz w:val="18"/>
                <w:szCs w:val="18"/>
                <w:lang w:val="lt-LT"/>
              </w:rPr>
            </w:pPr>
            <w:r w:rsidRPr="00F426EA">
              <w:rPr>
                <w:rFonts w:eastAsiaTheme="minorHAnsi"/>
                <w:sz w:val="18"/>
                <w:szCs w:val="18"/>
                <w:lang w:val="lt-LT"/>
              </w:rPr>
              <w:t>Respondentas X3</w:t>
            </w:r>
          </w:p>
        </w:tc>
        <w:tc>
          <w:tcPr>
            <w:tcW w:w="6408" w:type="dxa"/>
          </w:tcPr>
          <w:p w:rsidR="00F426EA" w:rsidRPr="00F426EA" w:rsidRDefault="00F426EA" w:rsidP="00F426EA">
            <w:pPr>
              <w:spacing w:after="240"/>
              <w:jc w:val="both"/>
              <w:rPr>
                <w:rFonts w:eastAsiaTheme="minorHAnsi"/>
                <w:sz w:val="18"/>
                <w:szCs w:val="18"/>
                <w:lang w:val="lt-LT"/>
              </w:rPr>
            </w:pPr>
            <w:r w:rsidRPr="00F426EA">
              <w:rPr>
                <w:rFonts w:eastAsiaTheme="minorHAnsi"/>
                <w:sz w:val="18"/>
                <w:szCs w:val="18"/>
                <w:lang w:val="lt-LT"/>
              </w:rPr>
              <w:t>„Labiausiai nepatiko pianino pamokos, kurios buvo kaip antras privalomas instrumentas. Jį reikėjo rinktis prievarta. Labai nepatiko pianino mokytoja. Ji rūkydavo, nuo to įsiskaudėdavo galvą, ji mane priversdavo drebėti ir verkti savo rėkimu, o kai jau iš baimės drebančiomis rankomis nepataikydavau į pianino  klavišus, tada trankydavo tiek per pirštus, tiek per pakaušį.“</w:t>
            </w:r>
          </w:p>
        </w:tc>
      </w:tr>
      <w:tr w:rsidR="00F426EA" w:rsidRPr="00F426EA" w:rsidTr="00EB7EE6">
        <w:trPr>
          <w:trHeight w:val="703"/>
        </w:trPr>
        <w:tc>
          <w:tcPr>
            <w:tcW w:w="2943" w:type="dxa"/>
          </w:tcPr>
          <w:p w:rsidR="00F426EA" w:rsidRPr="00F426EA" w:rsidRDefault="00F426EA" w:rsidP="00F426EA">
            <w:pPr>
              <w:spacing w:after="240"/>
              <w:jc w:val="both"/>
              <w:rPr>
                <w:rFonts w:eastAsiaTheme="minorHAnsi"/>
                <w:sz w:val="18"/>
                <w:szCs w:val="18"/>
                <w:lang w:val="lt-LT"/>
              </w:rPr>
            </w:pPr>
            <w:r w:rsidRPr="00F426EA">
              <w:rPr>
                <w:rFonts w:eastAsiaTheme="minorHAnsi"/>
                <w:sz w:val="18"/>
                <w:szCs w:val="18"/>
                <w:lang w:val="lt-LT"/>
              </w:rPr>
              <w:t>Respondentas X4</w:t>
            </w:r>
          </w:p>
        </w:tc>
        <w:tc>
          <w:tcPr>
            <w:tcW w:w="6408" w:type="dxa"/>
          </w:tcPr>
          <w:p w:rsidR="00F426EA" w:rsidRPr="00F426EA" w:rsidRDefault="00F426EA" w:rsidP="00F426EA">
            <w:pPr>
              <w:spacing w:after="240"/>
              <w:jc w:val="both"/>
              <w:rPr>
                <w:rFonts w:eastAsiaTheme="minorHAnsi"/>
                <w:sz w:val="18"/>
                <w:szCs w:val="18"/>
                <w:lang w:val="lt-LT"/>
              </w:rPr>
            </w:pPr>
            <w:r w:rsidRPr="00F426EA">
              <w:rPr>
                <w:rFonts w:eastAsiaTheme="minorHAnsi"/>
                <w:sz w:val="18"/>
                <w:szCs w:val="18"/>
                <w:lang w:val="lt-LT"/>
              </w:rPr>
              <w:t>„Muzikos istorija. Buvo blogi santykiai su mokytoja, neaiškiai išdėstoma informacija.“</w:t>
            </w:r>
          </w:p>
        </w:tc>
      </w:tr>
      <w:tr w:rsidR="00F426EA" w:rsidRPr="00F426EA" w:rsidTr="00EB7EE6">
        <w:trPr>
          <w:trHeight w:val="1270"/>
        </w:trPr>
        <w:tc>
          <w:tcPr>
            <w:tcW w:w="2943" w:type="dxa"/>
          </w:tcPr>
          <w:p w:rsidR="00F426EA" w:rsidRPr="00F426EA" w:rsidRDefault="00F426EA" w:rsidP="00F426EA">
            <w:pPr>
              <w:spacing w:after="240"/>
              <w:jc w:val="both"/>
              <w:rPr>
                <w:rFonts w:eastAsiaTheme="minorHAnsi"/>
                <w:sz w:val="18"/>
                <w:szCs w:val="18"/>
                <w:lang w:val="lt-LT"/>
              </w:rPr>
            </w:pPr>
            <w:r w:rsidRPr="00F426EA">
              <w:rPr>
                <w:rFonts w:eastAsiaTheme="minorHAnsi"/>
                <w:sz w:val="18"/>
                <w:szCs w:val="18"/>
                <w:lang w:val="lt-LT"/>
              </w:rPr>
              <w:t>Respondentas X5</w:t>
            </w:r>
          </w:p>
        </w:tc>
        <w:tc>
          <w:tcPr>
            <w:tcW w:w="6408" w:type="dxa"/>
          </w:tcPr>
          <w:p w:rsidR="00F426EA" w:rsidRPr="00F426EA" w:rsidRDefault="00F426EA" w:rsidP="00F426EA">
            <w:pPr>
              <w:spacing w:after="240"/>
              <w:jc w:val="both"/>
              <w:rPr>
                <w:rFonts w:eastAsiaTheme="minorHAnsi"/>
                <w:sz w:val="18"/>
                <w:szCs w:val="18"/>
                <w:lang w:val="lt-LT"/>
              </w:rPr>
            </w:pPr>
            <w:r w:rsidRPr="00F426EA">
              <w:rPr>
                <w:rFonts w:eastAsiaTheme="minorHAnsi"/>
                <w:sz w:val="18"/>
                <w:szCs w:val="18"/>
                <w:lang w:val="lt-LT"/>
              </w:rPr>
              <w:t>„</w:t>
            </w:r>
            <w:proofErr w:type="spellStart"/>
            <w:r w:rsidRPr="00F426EA">
              <w:rPr>
                <w:rFonts w:eastAsiaTheme="minorHAnsi"/>
                <w:sz w:val="18"/>
                <w:szCs w:val="18"/>
                <w:lang w:val="lt-LT"/>
              </w:rPr>
              <w:t>Prıvalomas</w:t>
            </w:r>
            <w:proofErr w:type="spellEnd"/>
            <w:r w:rsidRPr="00F426EA">
              <w:rPr>
                <w:rFonts w:eastAsiaTheme="minorHAnsi"/>
                <w:sz w:val="18"/>
                <w:szCs w:val="18"/>
                <w:lang w:val="lt-LT"/>
              </w:rPr>
              <w:t xml:space="preserve"> dalykas – fortepijonas. Nenorėjau </w:t>
            </w:r>
            <w:proofErr w:type="spellStart"/>
            <w:r w:rsidRPr="00F426EA">
              <w:rPr>
                <w:rFonts w:eastAsiaTheme="minorHAnsi"/>
                <w:sz w:val="18"/>
                <w:szCs w:val="18"/>
                <w:lang w:val="lt-LT"/>
              </w:rPr>
              <w:t>grotı</w:t>
            </w:r>
            <w:proofErr w:type="spellEnd"/>
            <w:r w:rsidRPr="00F426EA">
              <w:rPr>
                <w:rFonts w:eastAsiaTheme="minorHAnsi"/>
                <w:sz w:val="18"/>
                <w:szCs w:val="18"/>
                <w:lang w:val="lt-LT"/>
              </w:rPr>
              <w:t xml:space="preserve"> </w:t>
            </w:r>
            <w:proofErr w:type="spellStart"/>
            <w:r w:rsidRPr="00F426EA">
              <w:rPr>
                <w:rFonts w:eastAsiaTheme="minorHAnsi"/>
                <w:sz w:val="18"/>
                <w:szCs w:val="18"/>
                <w:lang w:val="lt-LT"/>
              </w:rPr>
              <w:t>ır</w:t>
            </w:r>
            <w:proofErr w:type="spellEnd"/>
            <w:r w:rsidRPr="00F426EA">
              <w:rPr>
                <w:rFonts w:eastAsiaTheme="minorHAnsi"/>
                <w:sz w:val="18"/>
                <w:szCs w:val="18"/>
                <w:lang w:val="lt-LT"/>
              </w:rPr>
              <w:t xml:space="preserve"> mokytoja buvo </w:t>
            </w:r>
            <w:proofErr w:type="spellStart"/>
            <w:r w:rsidRPr="00F426EA">
              <w:rPr>
                <w:rFonts w:eastAsiaTheme="minorHAnsi"/>
                <w:sz w:val="18"/>
                <w:szCs w:val="18"/>
                <w:lang w:val="lt-LT"/>
              </w:rPr>
              <w:t>labaı</w:t>
            </w:r>
            <w:proofErr w:type="spellEnd"/>
            <w:r w:rsidRPr="00F426EA">
              <w:rPr>
                <w:rFonts w:eastAsiaTheme="minorHAnsi"/>
                <w:sz w:val="18"/>
                <w:szCs w:val="18"/>
                <w:lang w:val="lt-LT"/>
              </w:rPr>
              <w:t xml:space="preserve"> </w:t>
            </w:r>
            <w:proofErr w:type="spellStart"/>
            <w:r w:rsidRPr="00F426EA">
              <w:rPr>
                <w:rFonts w:eastAsiaTheme="minorHAnsi"/>
                <w:sz w:val="18"/>
                <w:szCs w:val="18"/>
                <w:lang w:val="lt-LT"/>
              </w:rPr>
              <w:t>nemalonı</w:t>
            </w:r>
            <w:proofErr w:type="spellEnd"/>
            <w:r w:rsidRPr="00F426EA">
              <w:rPr>
                <w:rFonts w:eastAsiaTheme="minorHAnsi"/>
                <w:sz w:val="18"/>
                <w:szCs w:val="18"/>
                <w:lang w:val="lt-LT"/>
              </w:rPr>
              <w:t>: rūkydavo, būdavo išgėrus, šaukdavo, daužydavo per pirštus. Visi mokiniai jos bijojo, vien dėl šios mokytojos daug kas nebetekdavo noro muzikuoti.“</w:t>
            </w:r>
          </w:p>
        </w:tc>
      </w:tr>
      <w:tr w:rsidR="00F426EA" w:rsidRPr="00F426EA" w:rsidTr="00EB7EE6">
        <w:trPr>
          <w:trHeight w:val="419"/>
        </w:trPr>
        <w:tc>
          <w:tcPr>
            <w:tcW w:w="2943" w:type="dxa"/>
          </w:tcPr>
          <w:p w:rsidR="00F426EA" w:rsidRPr="00F426EA" w:rsidRDefault="00F426EA" w:rsidP="00F426EA">
            <w:pPr>
              <w:spacing w:after="240"/>
              <w:jc w:val="both"/>
              <w:rPr>
                <w:rFonts w:eastAsiaTheme="minorHAnsi"/>
                <w:sz w:val="18"/>
                <w:szCs w:val="18"/>
                <w:lang w:val="lt-LT"/>
              </w:rPr>
            </w:pPr>
            <w:r w:rsidRPr="00F426EA">
              <w:rPr>
                <w:rFonts w:eastAsiaTheme="minorHAnsi"/>
                <w:sz w:val="18"/>
                <w:szCs w:val="18"/>
                <w:lang w:val="lt-LT"/>
              </w:rPr>
              <w:t>Respondentas X6</w:t>
            </w:r>
          </w:p>
        </w:tc>
        <w:tc>
          <w:tcPr>
            <w:tcW w:w="6408" w:type="dxa"/>
          </w:tcPr>
          <w:p w:rsidR="00F426EA" w:rsidRPr="00F426EA" w:rsidRDefault="00F426EA" w:rsidP="00F426EA">
            <w:pPr>
              <w:spacing w:after="240"/>
              <w:jc w:val="both"/>
              <w:rPr>
                <w:rFonts w:eastAsiaTheme="minorHAnsi"/>
                <w:sz w:val="18"/>
                <w:szCs w:val="18"/>
                <w:lang w:val="lt-LT"/>
              </w:rPr>
            </w:pPr>
            <w:r w:rsidRPr="00F426EA">
              <w:rPr>
                <w:rFonts w:eastAsiaTheme="minorHAnsi"/>
                <w:sz w:val="18"/>
                <w:szCs w:val="18"/>
                <w:lang w:val="lt-LT"/>
              </w:rPr>
              <w:t>„Solfedžio, nes tai sunkus dalykas ir jo nesuprasdavau.“</w:t>
            </w:r>
          </w:p>
        </w:tc>
      </w:tr>
    </w:tbl>
    <w:p w:rsidR="00F426EA" w:rsidRPr="00F426EA" w:rsidRDefault="00F426EA" w:rsidP="00F426EA">
      <w:pPr>
        <w:ind w:firstLine="567"/>
        <w:jc w:val="both"/>
        <w:rPr>
          <w:sz w:val="18"/>
          <w:szCs w:val="18"/>
          <w:lang w:val="lt-LT"/>
        </w:rPr>
      </w:pPr>
    </w:p>
    <w:p w:rsidR="00F426EA" w:rsidRPr="00F426EA" w:rsidRDefault="00F426EA" w:rsidP="00F426EA">
      <w:pPr>
        <w:ind w:firstLine="567"/>
        <w:jc w:val="both"/>
        <w:rPr>
          <w:sz w:val="18"/>
          <w:szCs w:val="18"/>
          <w:lang w:val="lt-LT"/>
        </w:rPr>
      </w:pPr>
      <w:r w:rsidRPr="00F426EA">
        <w:rPr>
          <w:sz w:val="18"/>
          <w:szCs w:val="18"/>
          <w:lang w:val="lt-LT"/>
        </w:rPr>
        <w:t>Apibendrinant ketvirtojo klausimo rezultatai atskleidė probleminę situaciją: net 4 respondentai labiausiai nemėgo fortepijono pamokų, nes nepatiko įtampa ir smurtaujanti, gerianti bei rūkanti fortepijono mokytoja. Du respondentai patyrė ir fizinį mokytojos smurtą. Respondentas X4 kaip nemėgstamą dalyką įvardijo muzikos istoriją, bet dėl tų pačių priežasčių kaip ir kiti keturi respondentai – dėl netinkamos mokytojos. Kadangi buvo apklausti tik šie respondentai, todėl galime daryti prielaidą, kad patyrusių muzikos mokytojo netinkamą elgesį, muzikos mokyklos mokinių buvo daugiau.  Respondentas X6 labiausiai nemėgo solfedžio. Jis nemėgstamą dalyką apibūdino kaip nesuprantamą ir sunkų. Apibendrinant šio klausimo rezultatus galime teigti, kad tai vienintelis absolventas, kuris nemėgo  paties muzikinio dalyko, o ne jo mokytojo.</w:t>
      </w:r>
    </w:p>
    <w:p w:rsidR="00F426EA" w:rsidRPr="00F426EA" w:rsidRDefault="00F426EA" w:rsidP="00F426EA">
      <w:pPr>
        <w:ind w:firstLine="567"/>
        <w:jc w:val="both"/>
        <w:rPr>
          <w:sz w:val="18"/>
          <w:szCs w:val="18"/>
          <w:lang w:val="lt-LT"/>
        </w:rPr>
      </w:pPr>
      <w:r w:rsidRPr="00F426EA">
        <w:rPr>
          <w:sz w:val="18"/>
          <w:szCs w:val="18"/>
          <w:lang w:val="lt-LT"/>
        </w:rPr>
        <w:t>Apibendrinant diagnostinį bloką „Muzikinė veikla muzikos mokykloje“ galime daryti išvadas, kad kalbėdami apie mėgstamą muzikinį dalyką mokiniai pamini saugumo, aiškumo</w:t>
      </w:r>
      <w:r w:rsidRPr="00F426EA">
        <w:rPr>
          <w:color w:val="FF0000"/>
          <w:sz w:val="18"/>
          <w:szCs w:val="18"/>
          <w:lang w:val="lt-LT"/>
        </w:rPr>
        <w:t xml:space="preserve"> </w:t>
      </w:r>
      <w:r w:rsidRPr="00F426EA">
        <w:rPr>
          <w:sz w:val="18"/>
          <w:szCs w:val="18"/>
          <w:lang w:val="lt-LT"/>
        </w:rPr>
        <w:t xml:space="preserve">jausmus, taip pat mokiniams svarbu ne tik pats muzikinis dalykas, bet ir atmosfera klasėje, mokytojos mokymo stilius bei jos pasirinkti metodai. Tik pusei respondentų </w:t>
      </w:r>
      <w:proofErr w:type="spellStart"/>
      <w:r w:rsidRPr="00F426EA">
        <w:rPr>
          <w:sz w:val="18"/>
          <w:szCs w:val="18"/>
          <w:lang w:val="lt-LT"/>
        </w:rPr>
        <w:t>mėgstamiausia</w:t>
      </w:r>
      <w:proofErr w:type="spellEnd"/>
      <w:r w:rsidRPr="00F426EA">
        <w:rPr>
          <w:sz w:val="18"/>
          <w:szCs w:val="18"/>
          <w:lang w:val="lt-LT"/>
        </w:rPr>
        <w:t xml:space="preserve"> pamoka buvo specialybė. Nė vienas respondentas nepaminėjo, kad buvo spaudžiamas koncertuoti ar dalyvauti konkursuose, šie rezultatai džiugina. Didžioji dalis respondentų labiausiai nemėgo fortepijono pamokų, net 5 iš 6 respondentų kalbėdami apie nemėgstamą muzikos pamoką teigė, jog nemėgsta mokytojos dėstančios tą pamoką, taip pat vienas respondentas patyrė fizinį ir psichologinį mokytojos smurtą.</w:t>
      </w:r>
    </w:p>
    <w:p w:rsidR="00A628B6" w:rsidRPr="00F426EA" w:rsidRDefault="00A628B6" w:rsidP="00F426EA">
      <w:pPr>
        <w:rPr>
          <w:sz w:val="18"/>
          <w:szCs w:val="18"/>
        </w:rPr>
      </w:pPr>
    </w:p>
    <w:sectPr w:rsidR="00A628B6" w:rsidRPr="00F426EA" w:rsidSect="00A628B6">
      <w:pgSz w:w="11906" w:h="16838"/>
      <w:pgMar w:top="1701" w:right="567" w:bottom="1134" w:left="1701" w:header="567" w:footer="567" w:gutter="0"/>
      <w:cols w:space="1296"/>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2AFF" w:usb1="C000247B" w:usb2="00000009" w:usb3="00000000" w:csb0="000001FF" w:csb1="00000000"/>
  </w:font>
  <w:font w:name="Arial">
    <w:panose1 w:val="020B0604020202020204"/>
    <w:charset w:val="BA"/>
    <w:family w:val="swiss"/>
    <w:pitch w:val="variable"/>
    <w:sig w:usb0="E0002EFF" w:usb1="C0007843" w:usb2="00000009" w:usb3="00000000" w:csb0="000001FF" w:csb1="00000000"/>
  </w:font>
  <w:font w:name="Cambria">
    <w:panose1 w:val="02040503050406030204"/>
    <w:charset w:val="BA"/>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512302"/>
    <w:multiLevelType w:val="hybridMultilevel"/>
    <w:tmpl w:val="5652EC3E"/>
    <w:lvl w:ilvl="0" w:tplc="04270001">
      <w:start w:val="1"/>
      <w:numFmt w:val="bullet"/>
      <w:lvlText w:val=""/>
      <w:lvlJc w:val="left"/>
      <w:pPr>
        <w:ind w:left="1287" w:hanging="360"/>
      </w:pPr>
      <w:rPr>
        <w:rFonts w:ascii="Symbol" w:hAnsi="Symbol" w:hint="default"/>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hint="default"/>
      </w:rPr>
    </w:lvl>
    <w:lvl w:ilvl="3" w:tplc="04270001" w:tentative="1">
      <w:start w:val="1"/>
      <w:numFmt w:val="bullet"/>
      <w:lvlText w:val=""/>
      <w:lvlJc w:val="left"/>
      <w:pPr>
        <w:ind w:left="3447" w:hanging="360"/>
      </w:pPr>
      <w:rPr>
        <w:rFonts w:ascii="Symbol" w:hAnsi="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hint="default"/>
      </w:rPr>
    </w:lvl>
    <w:lvl w:ilvl="6" w:tplc="04270001" w:tentative="1">
      <w:start w:val="1"/>
      <w:numFmt w:val="bullet"/>
      <w:lvlText w:val=""/>
      <w:lvlJc w:val="left"/>
      <w:pPr>
        <w:ind w:left="5607" w:hanging="360"/>
      </w:pPr>
      <w:rPr>
        <w:rFonts w:ascii="Symbol" w:hAnsi="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hint="default"/>
      </w:rPr>
    </w:lvl>
  </w:abstractNum>
  <w:abstractNum w:abstractNumId="1">
    <w:nsid w:val="34AA0AE5"/>
    <w:multiLevelType w:val="hybridMultilevel"/>
    <w:tmpl w:val="E8C679A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1296"/>
  <w:hyphenationZone w:val="396"/>
  <w:characterSpacingControl w:val="doNotCompress"/>
  <w:savePreviewPicture/>
  <w:compat/>
  <w:rsids>
    <w:rsidRoot w:val="00F426EA"/>
    <w:rsid w:val="00934C53"/>
    <w:rsid w:val="00A628B6"/>
    <w:rsid w:val="00F426EA"/>
  </w:rsids>
  <m:mathPr>
    <m:mathFont m:val="Cambria Math"/>
    <m:brkBin m:val="before"/>
    <m:brkBinSub m:val="--"/>
    <m:smallFrac m:val="off"/>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26EA"/>
    <w:pPr>
      <w:autoSpaceDE w:val="0"/>
      <w:autoSpaceDN w:val="0"/>
      <w:spacing w:after="0" w:line="240" w:lineRule="auto"/>
    </w:pPr>
    <w:rPr>
      <w:rFonts w:ascii="Times New Roman" w:eastAsia="Times New Roman" w:hAnsi="Times New Roman" w:cs="Times New Roman"/>
      <w:sz w:val="20"/>
      <w:szCs w:val="20"/>
      <w:lang w:val="en-US"/>
    </w:rPr>
  </w:style>
  <w:style w:type="paragraph" w:styleId="Heading1">
    <w:name w:val="heading 1"/>
    <w:basedOn w:val="Normal"/>
    <w:next w:val="Normal"/>
    <w:link w:val="Heading1Char"/>
    <w:qFormat/>
    <w:rsid w:val="00F426EA"/>
    <w:pPr>
      <w:keepNext/>
      <w:spacing w:before="240" w:after="60"/>
      <w:jc w:val="center"/>
      <w:outlineLvl w:val="0"/>
    </w:pPr>
    <w:rPr>
      <w:rFonts w:cs="Arial"/>
      <w:b/>
      <w:bCs/>
      <w:kern w:val="32"/>
      <w:sz w:val="28"/>
      <w:szCs w:val="32"/>
    </w:rPr>
  </w:style>
  <w:style w:type="paragraph" w:styleId="Heading2">
    <w:name w:val="heading 2"/>
    <w:basedOn w:val="Normal"/>
    <w:next w:val="Normal"/>
    <w:link w:val="Heading2Char"/>
    <w:uiPriority w:val="9"/>
    <w:unhideWhenUsed/>
    <w:qFormat/>
    <w:rsid w:val="00F426EA"/>
    <w:pPr>
      <w:keepNext/>
      <w:keepLines/>
      <w:spacing w:before="40"/>
      <w:jc w:val="center"/>
      <w:outlineLvl w:val="1"/>
    </w:pPr>
    <w:rPr>
      <w:rFonts w:eastAsiaTheme="majorEastAsia" w:cstheme="majorBidi"/>
      <w:b/>
      <w:sz w:val="24"/>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426EA"/>
    <w:rPr>
      <w:rFonts w:ascii="Times New Roman" w:eastAsia="Times New Roman" w:hAnsi="Times New Roman" w:cs="Arial"/>
      <w:b/>
      <w:bCs/>
      <w:kern w:val="32"/>
      <w:sz w:val="28"/>
      <w:szCs w:val="32"/>
      <w:lang w:val="en-US"/>
    </w:rPr>
  </w:style>
  <w:style w:type="character" w:customStyle="1" w:styleId="Heading2Char">
    <w:name w:val="Heading 2 Char"/>
    <w:basedOn w:val="DefaultParagraphFont"/>
    <w:link w:val="Heading2"/>
    <w:uiPriority w:val="9"/>
    <w:rsid w:val="00F426EA"/>
    <w:rPr>
      <w:rFonts w:ascii="Times New Roman" w:eastAsiaTheme="majorEastAsia" w:hAnsi="Times New Roman" w:cstheme="majorBidi"/>
      <w:b/>
      <w:sz w:val="24"/>
      <w:szCs w:val="26"/>
      <w:lang w:val="en-US"/>
    </w:rPr>
  </w:style>
  <w:style w:type="paragraph" w:styleId="ListParagraph">
    <w:name w:val="List Paragraph"/>
    <w:basedOn w:val="Normal"/>
    <w:uiPriority w:val="34"/>
    <w:qFormat/>
    <w:rsid w:val="00F426EA"/>
    <w:pPr>
      <w:ind w:left="720"/>
      <w:contextualSpacing/>
    </w:pPr>
  </w:style>
  <w:style w:type="table" w:styleId="TableGrid">
    <w:name w:val="Table Grid"/>
    <w:basedOn w:val="TableNormal"/>
    <w:uiPriority w:val="59"/>
    <w:rsid w:val="00F426E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4</Pages>
  <Words>8164</Words>
  <Characters>4655</Characters>
  <Application>Microsoft Office Word</Application>
  <DocSecurity>0</DocSecurity>
  <Lines>38</Lines>
  <Paragraphs>25</Paragraphs>
  <ScaleCrop>false</ScaleCrop>
  <Company/>
  <LinksUpToDate>false</LinksUpToDate>
  <CharactersWithSpaces>12794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Inspiron</dc:creator>
  <cp:lastModifiedBy>Inspiron</cp:lastModifiedBy>
  <cp:revision>1</cp:revision>
  <dcterms:created xsi:type="dcterms:W3CDTF">2016-11-24T19:37:00Z</dcterms:created>
  <dcterms:modified xsi:type="dcterms:W3CDTF">2016-11-24T19:41:00Z</dcterms:modified>
</cp:coreProperties>
</file>