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7A" w:rsidRPr="007D654D" w:rsidRDefault="00ED1E7A" w:rsidP="00ED1E7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lt-LT"/>
        </w:rPr>
      </w:pPr>
      <w:r w:rsidRPr="007D654D">
        <w:rPr>
          <w:rFonts w:ascii="Times New Roman" w:hAnsi="Times New Roman" w:cs="Times New Roman"/>
          <w:b/>
          <w:sz w:val="28"/>
          <w:szCs w:val="28"/>
          <w:lang w:val="lt-LT"/>
        </w:rPr>
        <w:t xml:space="preserve">DRAUSMĖS PROBLEMŲ ĮVEIKOS PRADINĖS MOKYKLOS 1 – 4 KLASIŲ MUZIKOS PAMOKOSE PASITELKIANT </w:t>
      </w:r>
      <w:r>
        <w:rPr>
          <w:rFonts w:ascii="Times New Roman" w:hAnsi="Times New Roman" w:cs="Times New Roman"/>
          <w:b/>
          <w:sz w:val="28"/>
          <w:szCs w:val="28"/>
          <w:lang w:val="lt-LT"/>
        </w:rPr>
        <w:t>KŪRYBINES UŽDUOTIS</w:t>
      </w:r>
    </w:p>
    <w:p w:rsidR="00ED1E7A" w:rsidRPr="00E91729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lt-LT"/>
        </w:rPr>
      </w:pPr>
    </w:p>
    <w:p w:rsidR="00ED1E7A" w:rsidRPr="00D6417B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ĮVADAS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proofErr w:type="gramStart"/>
      <w:r w:rsidRPr="00EC2649">
        <w:rPr>
          <w:rFonts w:ascii="Times New Roman" w:hAnsi="Times New Roman" w:cs="Times New Roman"/>
          <w:b/>
          <w:sz w:val="24"/>
          <w:szCs w:val="24"/>
        </w:rPr>
        <w:t>Temos</w:t>
      </w:r>
      <w:proofErr w:type="spellEnd"/>
      <w:r w:rsidRPr="00EC26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2649">
        <w:rPr>
          <w:rFonts w:ascii="Times New Roman" w:hAnsi="Times New Roman" w:cs="Times New Roman"/>
          <w:b/>
          <w:sz w:val="24"/>
          <w:szCs w:val="24"/>
        </w:rPr>
        <w:t>aktualumas</w:t>
      </w:r>
      <w:proofErr w:type="spellEnd"/>
      <w:r w:rsidRPr="00EC264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EC2649">
        <w:rPr>
          <w:rFonts w:ascii="Times New Roman" w:hAnsi="Times New Roman" w:cs="Times New Roman"/>
          <w:b/>
          <w:sz w:val="24"/>
          <w:szCs w:val="24"/>
        </w:rPr>
        <w:t>ištirtumas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  <w:r w:rsidRPr="00EC264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spellStart"/>
      <w:r w:rsidRPr="00EC264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problema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Pasak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psichoterapeutės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49">
        <w:rPr>
          <w:rFonts w:ascii="Times New Roman" w:hAnsi="Times New Roman" w:cs="Times New Roman"/>
          <w:sz w:val="24"/>
          <w:szCs w:val="24"/>
        </w:rPr>
        <w:t>Šerkšnienė</w:t>
      </w:r>
      <w:r>
        <w:rPr>
          <w:rFonts w:ascii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kompiuteriai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įdiegimas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technologijos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ugdyti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kalbos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įgūdžius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matematinius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gebėjimus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pagerino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mokymosi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kokybę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XXI a. </w:t>
      </w:r>
      <w:proofErr w:type="spellStart"/>
      <w:r>
        <w:rPr>
          <w:rFonts w:ascii="Times New Roman" w:hAnsi="Times New Roman" w:cs="Times New Roman"/>
          <w:sz w:val="24"/>
          <w:szCs w:val="24"/>
        </w:rPr>
        <w:t>vaikams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Tačiau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šių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technologijų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atsiradimas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buvimas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XXI 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–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paradoksalus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atveria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plačias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pažinimo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duris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 </w:t>
      </w:r>
      <w:proofErr w:type="spellStart"/>
      <w:r>
        <w:rPr>
          <w:rFonts w:ascii="Times New Roman" w:hAnsi="Times New Roman" w:cs="Times New Roman"/>
          <w:sz w:val="24"/>
          <w:szCs w:val="24"/>
        </w:rPr>
        <w:t>žmogus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tarsi, </w:t>
      </w:r>
      <w:proofErr w:type="spellStart"/>
      <w:r>
        <w:rPr>
          <w:rFonts w:ascii="Times New Roman" w:hAnsi="Times New Roman" w:cs="Times New Roman"/>
          <w:sz w:val="24"/>
          <w:szCs w:val="24"/>
        </w:rPr>
        <w:t>tampa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menkesniu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informacijos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tiekėju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Ši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žmogaus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žinios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nuvertėja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technologijas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galimybes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pasireiškia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pedagoginėje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veikloje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Mokytojai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dažnai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skundžiasi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negalintys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sudominti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vaikų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neranda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būdų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įtraukti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>
        <w:rPr>
          <w:rFonts w:ascii="Times New Roman" w:hAnsi="Times New Roman" w:cs="Times New Roman"/>
          <w:sz w:val="24"/>
          <w:szCs w:val="24"/>
        </w:rPr>
        <w:t>mokomąją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veiklą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motyvuoti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>
        <w:rPr>
          <w:rFonts w:ascii="Times New Roman" w:hAnsi="Times New Roman" w:cs="Times New Roman"/>
          <w:sz w:val="24"/>
          <w:szCs w:val="24"/>
        </w:rPr>
        <w:t>kyla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nemažai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atsiranda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problematiškas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elgesys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sunku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suvaldyti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kontroliuoti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Šią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iškelia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S. </w:t>
      </w:r>
      <w:proofErr w:type="spellStart"/>
      <w:r>
        <w:rPr>
          <w:rFonts w:ascii="Times New Roman" w:hAnsi="Times New Roman" w:cs="Times New Roman"/>
          <w:sz w:val="24"/>
          <w:szCs w:val="24"/>
        </w:rPr>
        <w:t>Cowley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knygoje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,,</w:t>
      </w:r>
      <w:proofErr w:type="spellStart"/>
      <w:r>
        <w:rPr>
          <w:rFonts w:ascii="Times New Roman" w:hAnsi="Times New Roman" w:cs="Times New Roman"/>
          <w:sz w:val="24"/>
          <w:szCs w:val="24"/>
        </w:rPr>
        <w:t>Kaip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suvaldyti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neklaužadas</w:t>
      </w:r>
      <w:proofErr w:type="spellEnd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?” </w:t>
      </w:r>
      <w:proofErr w:type="gramStart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>(2008).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pateikia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pavyzdžių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patarimų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idėjų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elegesio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problemomis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kovoti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kokius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naudoti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Vienas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>minėtos</w:t>
      </w:r>
      <w:proofErr w:type="spellEnd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>autorės</w:t>
      </w:r>
      <w:proofErr w:type="spellEnd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C26AF6">
        <w:rPr>
          <w:rFonts w:ascii="Times New Roman" w:hAnsi="Times New Roman" w:cs="Times New Roman"/>
          <w:color w:val="000000" w:themeColor="text1"/>
          <w:sz w:val="24"/>
          <w:szCs w:val="24"/>
        </w:rPr>
        <w:t>siūlomų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,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vadovavimas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”. </w:t>
      </w:r>
      <w:proofErr w:type="spellStart"/>
      <w:r>
        <w:rPr>
          <w:rFonts w:ascii="Times New Roman" w:hAnsi="Times New Roman" w:cs="Times New Roman"/>
          <w:sz w:val="24"/>
          <w:szCs w:val="24"/>
        </w:rPr>
        <w:t>Pagrindiniai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vadovavimo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komponentai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kontrolė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>
        <w:rPr>
          <w:rFonts w:ascii="Times New Roman" w:hAnsi="Times New Roman" w:cs="Times New Roman"/>
          <w:sz w:val="24"/>
          <w:szCs w:val="24"/>
        </w:rPr>
        <w:t>vienas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lemiančių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kontrolę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veiksnių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pats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mokytojas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nurodo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pagrindinį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drausmingumo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ugdymo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kelią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mokinių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veiklą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darbą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aktyvina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mokinių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dėmesį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duoda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įvairias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užduotis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skatina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vaikus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drausminti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save, </w:t>
      </w:r>
      <w:proofErr w:type="spellStart"/>
      <w:r>
        <w:rPr>
          <w:rFonts w:ascii="Times New Roman" w:hAnsi="Times New Roman" w:cs="Times New Roman"/>
          <w:sz w:val="24"/>
          <w:szCs w:val="24"/>
        </w:rPr>
        <w:t>atsakyti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elgesį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Butkienė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Kepalaitė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1996). </w:t>
      </w:r>
      <w:proofErr w:type="spellStart"/>
      <w:r>
        <w:rPr>
          <w:rFonts w:ascii="Times New Roman" w:hAnsi="Times New Roman" w:cs="Times New Roman"/>
          <w:sz w:val="24"/>
          <w:szCs w:val="24"/>
        </w:rPr>
        <w:t>Tokį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mokytojo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elgesį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būdą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pavadinti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demokratišku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tačiau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pedagogų</w:t>
      </w:r>
      <w:proofErr w:type="gramStart"/>
      <w:r>
        <w:rPr>
          <w:rFonts w:ascii="Times New Roman" w:hAnsi="Times New Roman" w:cs="Times New Roman"/>
          <w:sz w:val="24"/>
          <w:szCs w:val="24"/>
        </w:rPr>
        <w:t>,taip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pat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pedagogų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kurie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problemomis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kovoja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prievartą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pasitelkus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autoritarinį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valdymą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neskatina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vaikų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reflektuoti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atsakyti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poelgius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Toks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valdymas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būdas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paklusti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gali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būti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nedrausmingo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pamokoje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priežasčių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Rinkevičius</w:t>
      </w:r>
      <w:proofErr w:type="spellEnd"/>
      <w:r>
        <w:rPr>
          <w:rFonts w:ascii="Times New Roman" w:hAnsi="Times New Roman" w:cs="Times New Roman"/>
          <w:sz w:val="24"/>
          <w:szCs w:val="24"/>
        </w:rPr>
        <w:t>, 1993).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Drausmės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problema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muzikos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edukologijos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kontekste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aktuali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mažai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tyrinėta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tema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paskatinusi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darbo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autorę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ieškoti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atsakymų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į </w:t>
      </w:r>
      <w:proofErr w:type="spellStart"/>
      <w:r w:rsidRPr="003A2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probleminius</w:t>
      </w:r>
      <w:proofErr w:type="spellEnd"/>
      <w:r w:rsidRPr="003A2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klausimus</w:t>
      </w:r>
      <w:proofErr w:type="spellEnd"/>
      <w:r w:rsidRPr="003A2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ED1E7A" w:rsidRPr="007B03EB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D1E7A" w:rsidRPr="003A29A4" w:rsidRDefault="00ED1E7A" w:rsidP="00ED1E7A">
      <w:pPr>
        <w:pStyle w:val="ListParagraph"/>
        <w:numPr>
          <w:ilvl w:val="0"/>
          <w:numId w:val="1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kokios</w:t>
      </w:r>
      <w:proofErr w:type="spellEnd"/>
      <w:proofErr w:type="gram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ugdytinio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veiklos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muzikos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pamokoje</w:t>
      </w:r>
      <w:proofErr w:type="spellEnd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3A29A4">
        <w:rPr>
          <w:rFonts w:ascii="Times New Roman" w:hAnsi="Times New Roman" w:cs="Times New Roman"/>
          <w:color w:val="000000" w:themeColor="text1"/>
          <w:sz w:val="24"/>
          <w:szCs w:val="24"/>
        </w:rPr>
        <w:t>galėtų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veikti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elgesio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problemas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ED1E7A" w:rsidRDefault="00ED1E7A" w:rsidP="00ED1E7A">
      <w:pPr>
        <w:pStyle w:val="ListParagraph"/>
        <w:numPr>
          <w:ilvl w:val="0"/>
          <w:numId w:val="1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kaip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kūrybinės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užduotys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sąveikautų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drausme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muzikos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pamokoje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:rsidR="00ED1E7A" w:rsidRDefault="00ED1E7A" w:rsidP="00ED1E7A">
      <w:pPr>
        <w:pStyle w:val="ListParagraph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Pasak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Rinkevičiaus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drausmė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negali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būti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tik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kontrolė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ji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turi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sąveikauti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pamokos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kokybiniu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aspektu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grindžiamu</w:t>
      </w:r>
      <w:proofErr w:type="spellEnd"/>
      <w:r w:rsidRPr="00801EB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tarpusavio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bendravimu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pasitikėjimu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geranoriš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kumu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mokytojo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kūrybiškumu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Rinkevičius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, 1993).</w:t>
      </w:r>
      <w:proofErr w:type="gram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Kaip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tei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gia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Girdzijauskienė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(2004),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ūrybiškos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asmenybės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savybėmis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laikytini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originalumas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sklandumas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lankstumas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įžvalgumas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smalsumas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jautrumas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energingumas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savarankiškumas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Galbūt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tai</w:t>
      </w:r>
      <w:proofErr w:type="gram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būtinos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savybės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padedančios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siekti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individualių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mokymo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mokymosi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tikslų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pedagogui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vaikui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Vaiko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kūrybiškumui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atsiskleisti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padeda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pedagogo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kūrybiškumas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proofErr w:type="gram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jo</w:t>
      </w:r>
      <w:proofErr w:type="spellEnd"/>
      <w:proofErr w:type="gram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kūrybiškas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darbo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ugdymo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organizavimas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814BB0">
        <w:rPr>
          <w:rFonts w:ascii="Times New Roman" w:hAnsi="Times New Roman" w:cs="Times New Roman"/>
          <w:color w:val="000000" w:themeColor="text1"/>
          <w:sz w:val="24"/>
          <w:szCs w:val="24"/>
        </w:rPr>
        <w:t>Kūrybingas</w:t>
      </w:r>
      <w:proofErr w:type="spellEnd"/>
      <w:r w:rsidRPr="00814B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814BB0">
        <w:rPr>
          <w:rFonts w:ascii="Times New Roman" w:hAnsi="Times New Roman" w:cs="Times New Roman"/>
          <w:color w:val="000000" w:themeColor="text1"/>
          <w:sz w:val="24"/>
          <w:szCs w:val="24"/>
        </w:rPr>
        <w:t>pedagogas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&lt;</w:t>
      </w:r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...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&gt;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taiko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kūrybiškumą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skatinančius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metodus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įtraukia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vaikus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į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jų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gabumus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bei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pomėgius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atitinkančią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kūrybinę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veiklą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” (</w:t>
      </w:r>
      <w:proofErr w:type="spellStart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>Girdzijauskienė</w:t>
      </w:r>
      <w:proofErr w:type="spellEnd"/>
      <w:r w:rsidRPr="00801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2004, p.28). </w:t>
      </w:r>
    </w:p>
    <w:p w:rsidR="00ED1E7A" w:rsidRPr="00066E5A" w:rsidRDefault="00ED1E7A" w:rsidP="00ED1E7A">
      <w:pPr>
        <w:pStyle w:val="ListParagraph"/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066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Hipotezė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Kūrybingo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pedagogo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pastangos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taikyti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kūrybiškus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pamokos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organizavimo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metodus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ugdymo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procese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naudoti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kūrybines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užduotis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tikėtina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gali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tik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ugdyti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žmogų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bet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taip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pat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pagelbėti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sprendžiant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vaikų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drausmės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elgesio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>problemas</w:t>
      </w:r>
      <w:proofErr w:type="spellEnd"/>
      <w:r w:rsidRPr="00066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D1E7A" w:rsidRPr="00AD71C9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Tyrimo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objektas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įveikos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pasitelkus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kūrybines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užduotis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pamokose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Tyrimo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tikslas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ištirti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pradinės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mokyklos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– 4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mokinių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pamokose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elgesio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pokyčius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taikant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kūrybines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užduotis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E7A" w:rsidRPr="00C45EC6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Tyrimo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uždaviniai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D1E7A" w:rsidRPr="00AD71C9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1E7A" w:rsidRPr="00BD1121" w:rsidRDefault="00ED1E7A" w:rsidP="00ED1E7A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1121">
        <w:rPr>
          <w:rFonts w:ascii="Times New Roman" w:hAnsi="Times New Roman" w:cs="Times New Roman"/>
          <w:sz w:val="24"/>
          <w:szCs w:val="24"/>
        </w:rPr>
        <w:t>Išanalizuoti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mokslinę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literatūrą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apie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vai</w:t>
      </w:r>
      <w:r>
        <w:rPr>
          <w:rFonts w:ascii="Times New Roman" w:hAnsi="Times New Roman" w:cs="Times New Roman"/>
          <w:sz w:val="24"/>
          <w:szCs w:val="24"/>
        </w:rPr>
        <w:t>kų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drausmės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problemas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ugdymo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121">
        <w:rPr>
          <w:rFonts w:ascii="Times New Roman" w:hAnsi="Times New Roman" w:cs="Times New Roman"/>
          <w:sz w:val="24"/>
          <w:szCs w:val="24"/>
        </w:rPr>
        <w:t>įstaigose</w:t>
      </w:r>
      <w:proofErr w:type="spellEnd"/>
      <w:r w:rsidRPr="00BD1121">
        <w:rPr>
          <w:rFonts w:ascii="Times New Roman" w:hAnsi="Times New Roman" w:cs="Times New Roman"/>
          <w:sz w:val="24"/>
          <w:szCs w:val="24"/>
        </w:rPr>
        <w:t>;</w:t>
      </w:r>
    </w:p>
    <w:p w:rsidR="00ED1E7A" w:rsidRPr="005D1A62" w:rsidRDefault="00ED1E7A" w:rsidP="00ED1E7A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5D1A62">
        <w:rPr>
          <w:rFonts w:ascii="Times New Roman" w:hAnsi="Times New Roman" w:cs="Times New Roman"/>
          <w:sz w:val="24"/>
          <w:szCs w:val="24"/>
        </w:rPr>
        <w:t>Sudaryti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pradinio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ugdymo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pamokose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naudojamų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kūrybinių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užduočių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modelį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remiantis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Lietuvos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užsienio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pedagogais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D1E7A" w:rsidRPr="005D1A62" w:rsidRDefault="00ED1E7A" w:rsidP="00ED1E7A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1A62">
        <w:rPr>
          <w:rFonts w:ascii="Times New Roman" w:hAnsi="Times New Roman" w:cs="Times New Roman"/>
          <w:sz w:val="24"/>
          <w:szCs w:val="24"/>
        </w:rPr>
        <w:t>Išsiaiškinti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kūrybinių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užduočių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poveikį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drausmei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muzikos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pamokose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atliekant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stebėjimą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>;</w:t>
      </w:r>
    </w:p>
    <w:p w:rsidR="00ED1E7A" w:rsidRPr="005D1A62" w:rsidRDefault="00ED1E7A" w:rsidP="00ED1E7A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Apibendrinti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ekspertų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kontrolinio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stebėjimo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ir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vertinimo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rezultatus</w:t>
      </w:r>
      <w:proofErr w:type="spellEnd"/>
      <w:r w:rsidRPr="005D1A6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D1E7A" w:rsidRPr="005D1A62" w:rsidRDefault="00ED1E7A" w:rsidP="00ED1E7A">
      <w:pPr>
        <w:pStyle w:val="ListParagraph"/>
        <w:numPr>
          <w:ilvl w:val="0"/>
          <w:numId w:val="2"/>
        </w:numPr>
        <w:suppressAutoHyphens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D1A62">
        <w:rPr>
          <w:rFonts w:ascii="Times New Roman" w:hAnsi="Times New Roman" w:cs="Times New Roman"/>
          <w:sz w:val="24"/>
          <w:szCs w:val="24"/>
        </w:rPr>
        <w:t>Pateikti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tyrimo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rezultatus</w:t>
      </w:r>
      <w:proofErr w:type="spellEnd"/>
      <w:r w:rsidRPr="005D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1A62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apibendrinančias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išvadas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E7A" w:rsidRPr="006836B0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Tyrimo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metodai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8A9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teoriniai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pedagoginės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mokslinės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litearatūros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kūrybinių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užduočių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modeliavimas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empiriniai</w:t>
      </w:r>
      <w:proofErr w:type="spellEnd"/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mokslinis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stebėjimas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kokybinė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gautos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medžiagos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E7A" w:rsidRPr="005D1A62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Tyrimo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bazė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imtis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tyrimas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atliekamas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pradinėje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mokykloje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tyrime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dalyvauja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atrinkti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mokiniai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– 4   </w:t>
      </w:r>
      <w:proofErr w:type="spellStart"/>
      <w:r>
        <w:rPr>
          <w:rFonts w:ascii="Times New Roman" w:hAnsi="Times New Roman" w:cs="Times New Roman"/>
          <w:sz w:val="24"/>
          <w:szCs w:val="24"/>
        </w:rPr>
        <w:t>klasės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E7A" w:rsidRDefault="00ED1E7A" w:rsidP="00ED1E7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Darbo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struktūra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bakalauro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darbą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įvadas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dvi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išvados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literatūros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sąrašas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santrauka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anglų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priedai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8B6" w:rsidRDefault="00A628B6"/>
    <w:sectPr w:rsidR="00A628B6" w:rsidSect="00A628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D0D84"/>
    <w:multiLevelType w:val="hybridMultilevel"/>
    <w:tmpl w:val="F1168326"/>
    <w:lvl w:ilvl="0" w:tplc="CC8A79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E00FC0"/>
    <w:multiLevelType w:val="hybridMultilevel"/>
    <w:tmpl w:val="8FF64E5A"/>
    <w:lvl w:ilvl="0" w:tplc="6344A64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savePreviewPicture/>
  <w:compat/>
  <w:rsids>
    <w:rsidRoot w:val="00ED1E7A"/>
    <w:rsid w:val="00466817"/>
    <w:rsid w:val="00A628B6"/>
    <w:rsid w:val="00ED1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E7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E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2781</Words>
  <Characters>1586</Characters>
  <Application>Microsoft Office Word</Application>
  <DocSecurity>0</DocSecurity>
  <Lines>13</Lines>
  <Paragraphs>8</Paragraphs>
  <ScaleCrop>false</ScaleCrop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Inspiron</cp:lastModifiedBy>
  <cp:revision>1</cp:revision>
  <dcterms:created xsi:type="dcterms:W3CDTF">2016-10-04T17:34:00Z</dcterms:created>
  <dcterms:modified xsi:type="dcterms:W3CDTF">2016-10-04T17:35:00Z</dcterms:modified>
</cp:coreProperties>
</file>